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47490DD3" w:rsidR="00400E2E" w:rsidRDefault="00000000"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C109C3">
        <w:rPr>
          <w:rFonts w:ascii="Arial" w:eastAsia="Batang" w:hAnsi="Arial" w:cs="Arial"/>
          <w:b/>
          <w:bCs/>
          <w:lang w:val="en-GB"/>
        </w:rPr>
        <w:t>6</w:t>
      </w:r>
      <w:r>
        <w:rPr>
          <w:rFonts w:ascii="Arial" w:eastAsia="Batang" w:hAnsi="Arial" w:cs="Arial"/>
          <w:b/>
          <w:bCs/>
          <w:lang w:val="en-GB"/>
        </w:rPr>
        <w:tab/>
      </w:r>
      <w:r>
        <w:rPr>
          <w:rFonts w:ascii="Arial" w:eastAsia="Batang" w:hAnsi="Arial" w:cs="Arial"/>
          <w:b/>
          <w:bCs/>
          <w:lang w:val="en-GB"/>
        </w:rPr>
        <w:tab/>
      </w:r>
      <w:r w:rsidR="00C32FBC" w:rsidRPr="00C32FBC">
        <w:rPr>
          <w:rFonts w:ascii="Arial" w:eastAsia="Batang" w:hAnsi="Arial" w:cs="Arial"/>
          <w:b/>
          <w:bCs/>
        </w:rPr>
        <w:t>R1-2401153</w:t>
      </w:r>
    </w:p>
    <w:p w14:paraId="29CBC344" w14:textId="2FD6EFD1" w:rsidR="00400E2E" w:rsidRDefault="00C109C3"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Athens</w:t>
      </w:r>
      <w:r w:rsidR="00E0751E">
        <w:rPr>
          <w:rFonts w:ascii="Arial" w:eastAsia="Batang" w:hAnsi="Arial" w:cs="Arial"/>
          <w:b/>
          <w:bCs/>
          <w:lang w:val="en-GB"/>
        </w:rPr>
        <w:t>,</w:t>
      </w:r>
      <w:r w:rsidR="00304507">
        <w:rPr>
          <w:rFonts w:ascii="Arial" w:eastAsia="Batang" w:hAnsi="Arial" w:cs="Arial"/>
          <w:b/>
          <w:bCs/>
          <w:lang w:val="en-GB"/>
        </w:rPr>
        <w:t xml:space="preserve"> </w:t>
      </w:r>
      <w:r>
        <w:rPr>
          <w:rFonts w:ascii="Arial" w:eastAsia="Batang" w:hAnsi="Arial" w:cs="Arial"/>
          <w:b/>
          <w:bCs/>
          <w:lang w:val="en-GB"/>
        </w:rPr>
        <w:t>Greece</w:t>
      </w:r>
      <w:r w:rsidR="00304507">
        <w:rPr>
          <w:rFonts w:ascii="Arial" w:eastAsia="Batang" w:hAnsi="Arial" w:cs="Arial"/>
          <w:b/>
          <w:bCs/>
          <w:lang w:val="en-GB"/>
        </w:rPr>
        <w:t xml:space="preserve">, </w:t>
      </w:r>
      <w:r>
        <w:rPr>
          <w:rFonts w:ascii="Arial" w:eastAsia="Batang" w:hAnsi="Arial" w:cs="Arial"/>
          <w:b/>
          <w:bCs/>
          <w:lang w:val="en-GB"/>
        </w:rPr>
        <w:t>February</w:t>
      </w:r>
      <w:r w:rsidR="00304507">
        <w:rPr>
          <w:rFonts w:ascii="Arial" w:eastAsia="Batang" w:hAnsi="Arial" w:cs="Arial"/>
          <w:b/>
          <w:bCs/>
          <w:lang w:val="en-GB"/>
        </w:rPr>
        <w:t xml:space="preserve"> </w:t>
      </w:r>
      <w:r>
        <w:rPr>
          <w:rFonts w:ascii="Arial" w:eastAsia="Batang" w:hAnsi="Arial" w:cs="Arial"/>
          <w:b/>
          <w:bCs/>
          <w:lang w:val="en-GB"/>
        </w:rPr>
        <w:t>26</w:t>
      </w:r>
      <w:r w:rsidR="005569D2" w:rsidRPr="005569D2">
        <w:rPr>
          <w:rFonts w:ascii="Arial" w:eastAsia="Batang" w:hAnsi="Arial" w:cs="Arial"/>
          <w:b/>
          <w:bCs/>
          <w:vertAlign w:val="superscript"/>
          <w:lang w:val="en-GB"/>
        </w:rPr>
        <w:t>th</w:t>
      </w:r>
      <w:r w:rsidR="00304507">
        <w:rPr>
          <w:rFonts w:ascii="Arial" w:eastAsia="Batang" w:hAnsi="Arial" w:cs="Arial"/>
          <w:b/>
          <w:bCs/>
          <w:lang w:val="en-GB"/>
        </w:rPr>
        <w:t xml:space="preserve"> – </w:t>
      </w:r>
      <w:r>
        <w:rPr>
          <w:rFonts w:ascii="Arial" w:eastAsia="Batang" w:hAnsi="Arial" w:cs="Arial"/>
          <w:b/>
          <w:bCs/>
          <w:lang w:val="en-GB"/>
        </w:rPr>
        <w:t>March</w:t>
      </w:r>
      <w:r w:rsidR="00304507">
        <w:rPr>
          <w:rFonts w:ascii="Arial" w:eastAsia="Batang" w:hAnsi="Arial" w:cs="Arial"/>
          <w:b/>
          <w:bCs/>
          <w:lang w:val="en-GB"/>
        </w:rPr>
        <w:t xml:space="preserve"> </w:t>
      </w:r>
      <w:r>
        <w:rPr>
          <w:rFonts w:ascii="Arial" w:eastAsia="Batang" w:hAnsi="Arial" w:cs="Arial"/>
          <w:b/>
          <w:bCs/>
          <w:lang w:val="en-GB"/>
        </w:rPr>
        <w:t>1</w:t>
      </w:r>
      <w:r w:rsidRPr="00C109C3">
        <w:rPr>
          <w:rFonts w:ascii="Arial" w:eastAsia="Batang" w:hAnsi="Arial" w:cs="Arial"/>
          <w:b/>
          <w:bCs/>
          <w:vertAlign w:val="superscript"/>
          <w:lang w:val="en-GB"/>
        </w:rPr>
        <w:t>st</w:t>
      </w:r>
      <w:r w:rsidR="00304507">
        <w:rPr>
          <w:rFonts w:ascii="Arial" w:eastAsia="Batang" w:hAnsi="Arial" w:cs="Arial"/>
          <w:b/>
          <w:bCs/>
          <w:lang w:val="en-GB"/>
        </w:rPr>
        <w:t>, 202</w:t>
      </w:r>
      <w:r>
        <w:rPr>
          <w:rFonts w:ascii="Arial" w:eastAsia="Batang" w:hAnsi="Arial" w:cs="Arial"/>
          <w:b/>
          <w:bCs/>
          <w:lang w:val="en-GB"/>
        </w:rPr>
        <w:t>4</w:t>
      </w:r>
    </w:p>
    <w:p w14:paraId="090EBDE2" w14:textId="77777777" w:rsidR="00400E2E" w:rsidRDefault="00400E2E" w:rsidP="00A53CC9">
      <w:pPr>
        <w:tabs>
          <w:tab w:val="center" w:pos="4536"/>
          <w:tab w:val="right" w:pos="9072"/>
        </w:tabs>
        <w:jc w:val="both"/>
        <w:rPr>
          <w:rFonts w:ascii="Arial" w:eastAsia="MS Mincho" w:hAnsi="Arial" w:cs="Arial"/>
          <w:b/>
          <w:bCs/>
          <w:lang w:val="en-GB" w:eastAsia="ja-JP"/>
        </w:rPr>
      </w:pPr>
    </w:p>
    <w:p w14:paraId="159737BC" w14:textId="58340955" w:rsidR="00400E2E" w:rsidRDefault="00000000" w:rsidP="00A53CC9">
      <w:pPr>
        <w:pStyle w:val="3GPPHeader"/>
        <w:jc w:val="both"/>
        <w:rPr>
          <w:sz w:val="22"/>
          <w:szCs w:val="22"/>
        </w:rPr>
      </w:pPr>
      <w:r>
        <w:rPr>
          <w:sz w:val="22"/>
          <w:szCs w:val="22"/>
        </w:rPr>
        <w:t>Agenda Item:</w:t>
      </w:r>
      <w:r>
        <w:rPr>
          <w:sz w:val="22"/>
          <w:szCs w:val="22"/>
        </w:rPr>
        <w:tab/>
      </w:r>
      <w:r w:rsidR="00C109C3">
        <w:rPr>
          <w:sz w:val="22"/>
          <w:szCs w:val="22"/>
        </w:rPr>
        <w:t>9.1.1</w:t>
      </w:r>
    </w:p>
    <w:p w14:paraId="6541D65A" w14:textId="0A4F2049" w:rsidR="00400E2E" w:rsidRDefault="00000000" w:rsidP="00A53CC9">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BC26BB">
        <w:rPr>
          <w:sz w:val="22"/>
          <w:szCs w:val="22"/>
        </w:rPr>
        <w:t>, IIT Kanpur</w:t>
      </w:r>
    </w:p>
    <w:p w14:paraId="29C9173C" w14:textId="20D674D0" w:rsidR="00400E2E" w:rsidRDefault="00000000" w:rsidP="00A53CC9">
      <w:pPr>
        <w:pStyle w:val="3GPPHeader"/>
        <w:jc w:val="both"/>
        <w:rPr>
          <w:sz w:val="22"/>
          <w:szCs w:val="22"/>
        </w:rPr>
      </w:pPr>
      <w:r>
        <w:rPr>
          <w:sz w:val="22"/>
          <w:szCs w:val="22"/>
        </w:rPr>
        <w:t>Title:</w:t>
      </w:r>
      <w:r>
        <w:rPr>
          <w:sz w:val="22"/>
          <w:szCs w:val="22"/>
        </w:rPr>
        <w:tab/>
      </w:r>
      <w:r w:rsidR="00273928">
        <w:rPr>
          <w:sz w:val="22"/>
          <w:szCs w:val="22"/>
          <w:lang w:val="en-GB"/>
        </w:rPr>
        <w:t>Discussions</w:t>
      </w:r>
      <w:r w:rsidR="005D1ABC" w:rsidRPr="005D1ABC">
        <w:rPr>
          <w:sz w:val="22"/>
          <w:szCs w:val="22"/>
          <w:lang w:val="en-GB"/>
        </w:rPr>
        <w:t xml:space="preserve"> </w:t>
      </w:r>
      <w:r w:rsidR="00B03025">
        <w:rPr>
          <w:sz w:val="22"/>
          <w:szCs w:val="22"/>
          <w:lang w:val="en-GB"/>
        </w:rPr>
        <w:t>on</w:t>
      </w:r>
      <w:r w:rsidR="005D1ABC" w:rsidRPr="005D1ABC">
        <w:rPr>
          <w:sz w:val="22"/>
          <w:szCs w:val="22"/>
          <w:lang w:val="en-GB"/>
        </w:rPr>
        <w:t xml:space="preserve"> </w:t>
      </w:r>
      <w:r w:rsidR="00C109C3">
        <w:rPr>
          <w:sz w:val="22"/>
          <w:szCs w:val="22"/>
          <w:lang w:val="en-GB"/>
        </w:rPr>
        <w:t xml:space="preserve">Specification Support </w:t>
      </w:r>
      <w:r w:rsidR="00425D2B">
        <w:rPr>
          <w:sz w:val="22"/>
          <w:szCs w:val="22"/>
          <w:lang w:val="en-GB"/>
        </w:rPr>
        <w:t>of AI/ML for</w:t>
      </w:r>
      <w:r w:rsidR="00C109C3">
        <w:rPr>
          <w:sz w:val="22"/>
          <w:szCs w:val="22"/>
          <w:lang w:val="en-GB"/>
        </w:rPr>
        <w:t xml:space="preserve"> Beam Management</w:t>
      </w:r>
    </w:p>
    <w:p w14:paraId="228D18CA" w14:textId="77777777" w:rsidR="00400E2E" w:rsidRDefault="00000000" w:rsidP="00A53CC9">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A53CC9">
      <w:pPr>
        <w:pStyle w:val="Heading1"/>
        <w:numPr>
          <w:ilvl w:val="0"/>
          <w:numId w:val="2"/>
        </w:numPr>
        <w:jc w:val="both"/>
      </w:pPr>
      <w:r>
        <w:t>Introduction</w:t>
      </w:r>
    </w:p>
    <w:p w14:paraId="21A5456C" w14:textId="42DEE4C1" w:rsidR="00B63DD2" w:rsidRPr="004B1F9E" w:rsidRDefault="00B63DD2" w:rsidP="00A53CC9">
      <w:pPr>
        <w:jc w:val="both"/>
        <w:rPr>
          <w:sz w:val="20"/>
          <w:szCs w:val="20"/>
        </w:rPr>
      </w:pPr>
      <w:r w:rsidRPr="00B63DD2">
        <w:rPr>
          <w:sz w:val="20"/>
          <w:szCs w:val="20"/>
        </w:rPr>
        <w:t>This document includes our discussions</w:t>
      </w:r>
      <w:r w:rsidR="00B03025">
        <w:rPr>
          <w:sz w:val="20"/>
          <w:szCs w:val="20"/>
        </w:rPr>
        <w:t xml:space="preserve">, observations </w:t>
      </w:r>
      <w:r w:rsidR="00B74C56">
        <w:rPr>
          <w:sz w:val="20"/>
          <w:szCs w:val="20"/>
        </w:rPr>
        <w:t xml:space="preserve">and proposals </w:t>
      </w:r>
      <w:r w:rsidRPr="00B63DD2">
        <w:rPr>
          <w:sz w:val="20"/>
          <w:szCs w:val="20"/>
        </w:rPr>
        <w:t xml:space="preserve">on the </w:t>
      </w:r>
      <w:r w:rsidR="00C109C3">
        <w:rPr>
          <w:sz w:val="20"/>
          <w:szCs w:val="20"/>
          <w:lang w:val="en-GB"/>
        </w:rPr>
        <w:t xml:space="preserve">specification support for AI/ML-based beam management. </w:t>
      </w:r>
      <w:r w:rsidRPr="00B63DD2">
        <w:rPr>
          <w:sz w:val="20"/>
          <w:szCs w:val="20"/>
        </w:rPr>
        <w:t xml:space="preserve"> </w:t>
      </w:r>
    </w:p>
    <w:p w14:paraId="000D24BB" w14:textId="45C5D0F6" w:rsidR="00884F5D" w:rsidRDefault="00884F5D" w:rsidP="00A53CC9">
      <w:pPr>
        <w:pStyle w:val="Heading1"/>
        <w:numPr>
          <w:ilvl w:val="0"/>
          <w:numId w:val="2"/>
        </w:numPr>
        <w:jc w:val="both"/>
      </w:pPr>
      <w:r>
        <w:t>Background</w:t>
      </w:r>
    </w:p>
    <w:p w14:paraId="3AF73ABA" w14:textId="30E940CF" w:rsidR="00C109C3" w:rsidRDefault="00911DA3" w:rsidP="00C109C3">
      <w:pPr>
        <w:jc w:val="both"/>
        <w:rPr>
          <w:color w:val="000000"/>
          <w:sz w:val="20"/>
          <w:szCs w:val="20"/>
        </w:rPr>
      </w:pPr>
      <w:r>
        <w:rPr>
          <w:color w:val="000000"/>
          <w:sz w:val="20"/>
          <w:szCs w:val="20"/>
        </w:rPr>
        <w:t>T</w:t>
      </w:r>
      <w:r w:rsidR="00C109C3">
        <w:rPr>
          <w:color w:val="000000"/>
          <w:sz w:val="20"/>
          <w:szCs w:val="20"/>
        </w:rPr>
        <w:t>here are two representative sub-use cases</w:t>
      </w:r>
      <w:r>
        <w:rPr>
          <w:color w:val="000000"/>
          <w:sz w:val="20"/>
          <w:szCs w:val="20"/>
        </w:rPr>
        <w:t xml:space="preserve"> of AI/ML-based beam management</w:t>
      </w:r>
      <w:r w:rsidR="004964D1">
        <w:rPr>
          <w:color w:val="000000"/>
          <w:sz w:val="20"/>
          <w:szCs w:val="20"/>
        </w:rPr>
        <w:t xml:space="preserve"> [1]</w:t>
      </w:r>
      <w:r w:rsidR="00C109C3">
        <w:rPr>
          <w:color w:val="000000"/>
          <w:sz w:val="20"/>
          <w:szCs w:val="20"/>
        </w:rPr>
        <w:t>:</w:t>
      </w:r>
    </w:p>
    <w:p w14:paraId="03F873FA" w14:textId="45CBEAB0" w:rsidR="00C109C3" w:rsidRPr="00C109C3" w:rsidRDefault="00C109C3" w:rsidP="00C109C3">
      <w:pPr>
        <w:pStyle w:val="ListParagraph"/>
        <w:numPr>
          <w:ilvl w:val="0"/>
          <w:numId w:val="54"/>
        </w:numPr>
        <w:jc w:val="both"/>
        <w:rPr>
          <w:color w:val="000000"/>
          <w:sz w:val="20"/>
          <w:szCs w:val="20"/>
        </w:rPr>
      </w:pPr>
      <w:r w:rsidRPr="00C109C3">
        <w:rPr>
          <w:color w:val="000000"/>
          <w:sz w:val="20"/>
          <w:szCs w:val="20"/>
        </w:rPr>
        <w:t>BM-Case1: Spatial-domain DL beam prediction for Set A of beams based on measurement results of Set B of beams</w:t>
      </w:r>
    </w:p>
    <w:p w14:paraId="5FC432B6" w14:textId="1FF0E8EE" w:rsidR="00884F5D" w:rsidRPr="00911DA3" w:rsidRDefault="00C109C3" w:rsidP="00884F5D">
      <w:pPr>
        <w:pStyle w:val="ListParagraph"/>
        <w:numPr>
          <w:ilvl w:val="0"/>
          <w:numId w:val="54"/>
        </w:numPr>
        <w:jc w:val="both"/>
        <w:rPr>
          <w:color w:val="000000"/>
          <w:sz w:val="20"/>
          <w:szCs w:val="20"/>
        </w:rPr>
      </w:pPr>
      <w:r w:rsidRPr="00C109C3">
        <w:rPr>
          <w:color w:val="000000"/>
          <w:sz w:val="20"/>
          <w:szCs w:val="20"/>
        </w:rPr>
        <w:t>BM-Case2: Temporal DL beam prediction for Set A of beams based on the historic measurement results of Set B of beams</w:t>
      </w:r>
    </w:p>
    <w:p w14:paraId="4596AF88" w14:textId="2E90B219" w:rsidR="00400E2E" w:rsidRDefault="00000000" w:rsidP="00A53CC9">
      <w:pPr>
        <w:pStyle w:val="Heading1"/>
        <w:numPr>
          <w:ilvl w:val="0"/>
          <w:numId w:val="2"/>
        </w:numPr>
        <w:jc w:val="both"/>
      </w:pPr>
      <w:r>
        <w:t>Discussion</w:t>
      </w:r>
    </w:p>
    <w:p w14:paraId="2A79F588" w14:textId="617FCCFA" w:rsidR="00C109C3" w:rsidRPr="00DC211B" w:rsidRDefault="00C109C3" w:rsidP="00C109C3">
      <w:pPr>
        <w:rPr>
          <w:sz w:val="20"/>
          <w:szCs w:val="20"/>
          <w:lang w:val="en-US" w:eastAsia="zh-CN"/>
        </w:rPr>
      </w:pPr>
      <w:r w:rsidRPr="00DC211B">
        <w:rPr>
          <w:sz w:val="20"/>
          <w:szCs w:val="20"/>
          <w:lang w:val="en-US" w:eastAsia="zh-CN"/>
        </w:rPr>
        <w:t xml:space="preserve">AI/ML-based beam management </w:t>
      </w:r>
      <w:r w:rsidR="00DC211B" w:rsidRPr="00DC211B">
        <w:rPr>
          <w:sz w:val="20"/>
          <w:szCs w:val="20"/>
          <w:lang w:val="en-US" w:eastAsia="zh-CN"/>
        </w:rPr>
        <w:t xml:space="preserve">requires additional signaling which will have specification impact. The additional signaling is essential to enable: </w:t>
      </w:r>
    </w:p>
    <w:p w14:paraId="0E38BA42" w14:textId="77777777" w:rsidR="00DC211B" w:rsidRPr="00DC211B" w:rsidRDefault="00DC211B" w:rsidP="00C109C3">
      <w:pPr>
        <w:rPr>
          <w:sz w:val="20"/>
          <w:szCs w:val="20"/>
          <w:lang w:val="en-US" w:eastAsia="zh-CN"/>
        </w:rPr>
      </w:pPr>
    </w:p>
    <w:p w14:paraId="00D738AB" w14:textId="45038A5B" w:rsidR="00DC211B" w:rsidRPr="00DC211B" w:rsidRDefault="00DC211B" w:rsidP="00DC211B">
      <w:pPr>
        <w:pStyle w:val="ListParagraph"/>
        <w:numPr>
          <w:ilvl w:val="0"/>
          <w:numId w:val="55"/>
        </w:numPr>
        <w:rPr>
          <w:sz w:val="20"/>
          <w:szCs w:val="20"/>
          <w:lang w:val="en-US" w:eastAsia="zh-CN"/>
        </w:rPr>
      </w:pPr>
      <w:r w:rsidRPr="00DC211B">
        <w:rPr>
          <w:sz w:val="20"/>
          <w:szCs w:val="20"/>
          <w:lang w:val="en-US" w:eastAsia="zh-CN"/>
        </w:rPr>
        <w:t>Data collection for model development</w:t>
      </w:r>
    </w:p>
    <w:p w14:paraId="1E5F9B67" w14:textId="46F00406" w:rsidR="00DC211B" w:rsidRPr="00DC211B" w:rsidRDefault="00DC211B" w:rsidP="00DC211B">
      <w:pPr>
        <w:pStyle w:val="ListParagraph"/>
        <w:numPr>
          <w:ilvl w:val="0"/>
          <w:numId w:val="55"/>
        </w:numPr>
        <w:rPr>
          <w:sz w:val="20"/>
          <w:szCs w:val="20"/>
          <w:lang w:val="en-US" w:eastAsia="zh-CN"/>
        </w:rPr>
      </w:pPr>
      <w:r w:rsidRPr="00DC211B">
        <w:rPr>
          <w:sz w:val="20"/>
          <w:szCs w:val="20"/>
          <w:lang w:val="en-US" w:eastAsia="zh-CN"/>
        </w:rPr>
        <w:t>UE capabilities for AI/ML-based beam management</w:t>
      </w:r>
    </w:p>
    <w:p w14:paraId="27806273" w14:textId="0293B63E" w:rsidR="00DC211B" w:rsidRPr="00DC211B" w:rsidRDefault="00DC211B" w:rsidP="00DC211B">
      <w:pPr>
        <w:pStyle w:val="ListParagraph"/>
        <w:numPr>
          <w:ilvl w:val="0"/>
          <w:numId w:val="55"/>
        </w:numPr>
        <w:rPr>
          <w:sz w:val="20"/>
          <w:szCs w:val="20"/>
          <w:lang w:val="en-US" w:eastAsia="zh-CN"/>
        </w:rPr>
      </w:pPr>
      <w:r w:rsidRPr="00DC211B">
        <w:rPr>
          <w:sz w:val="20"/>
          <w:szCs w:val="20"/>
          <w:lang w:val="en-US" w:eastAsia="zh-CN"/>
        </w:rPr>
        <w:t>Identification and selection of AI/ML models</w:t>
      </w:r>
    </w:p>
    <w:p w14:paraId="12528679" w14:textId="7B4A6F09" w:rsidR="00DC211B" w:rsidRPr="00DC211B" w:rsidRDefault="00EA7384" w:rsidP="00DC211B">
      <w:pPr>
        <w:pStyle w:val="ListParagraph"/>
        <w:numPr>
          <w:ilvl w:val="0"/>
          <w:numId w:val="55"/>
        </w:numPr>
        <w:rPr>
          <w:sz w:val="20"/>
          <w:szCs w:val="20"/>
          <w:lang w:val="en-US" w:eastAsia="zh-CN"/>
        </w:rPr>
      </w:pPr>
      <w:r>
        <w:rPr>
          <w:sz w:val="20"/>
          <w:szCs w:val="20"/>
          <w:lang w:val="en-US" w:eastAsia="zh-CN"/>
        </w:rPr>
        <w:t>A</w:t>
      </w:r>
      <w:r w:rsidR="00DC211B" w:rsidRPr="00DC211B">
        <w:rPr>
          <w:sz w:val="20"/>
          <w:szCs w:val="20"/>
          <w:lang w:val="en-US" w:eastAsia="zh-CN"/>
        </w:rPr>
        <w:t xml:space="preserve">lignment of </w:t>
      </w:r>
      <w:r w:rsidR="009904E3">
        <w:rPr>
          <w:sz w:val="20"/>
          <w:szCs w:val="20"/>
          <w:lang w:val="en-US" w:eastAsia="zh-CN"/>
        </w:rPr>
        <w:t xml:space="preserve">NW-side </w:t>
      </w:r>
      <w:r w:rsidR="00DC211B" w:rsidRPr="00DC211B">
        <w:rPr>
          <w:sz w:val="20"/>
          <w:szCs w:val="20"/>
          <w:lang w:val="en-US" w:eastAsia="zh-CN"/>
        </w:rPr>
        <w:t>additional conditions</w:t>
      </w:r>
    </w:p>
    <w:p w14:paraId="571F4419" w14:textId="09160BB2" w:rsidR="00DC211B" w:rsidRPr="00DC211B" w:rsidRDefault="00DC211B" w:rsidP="00DC211B">
      <w:pPr>
        <w:pStyle w:val="ListParagraph"/>
        <w:numPr>
          <w:ilvl w:val="0"/>
          <w:numId w:val="55"/>
        </w:numPr>
        <w:rPr>
          <w:sz w:val="20"/>
          <w:szCs w:val="20"/>
          <w:lang w:val="en-US" w:eastAsia="zh-CN"/>
        </w:rPr>
      </w:pPr>
      <w:r w:rsidRPr="00DC211B">
        <w:rPr>
          <w:sz w:val="20"/>
          <w:szCs w:val="20"/>
          <w:lang w:val="en-US" w:eastAsia="zh-CN"/>
        </w:rPr>
        <w:t>Data collection for model inference and monitoring</w:t>
      </w:r>
    </w:p>
    <w:p w14:paraId="0FE71992" w14:textId="240D4DE5" w:rsidR="00DC211B" w:rsidRPr="00DC211B" w:rsidRDefault="00DC211B" w:rsidP="00DC211B">
      <w:pPr>
        <w:pStyle w:val="ListParagraph"/>
        <w:numPr>
          <w:ilvl w:val="0"/>
          <w:numId w:val="55"/>
        </w:numPr>
        <w:rPr>
          <w:sz w:val="20"/>
          <w:szCs w:val="20"/>
          <w:lang w:val="en-US" w:eastAsia="zh-CN"/>
        </w:rPr>
      </w:pPr>
      <w:r w:rsidRPr="00DC211B">
        <w:rPr>
          <w:sz w:val="20"/>
          <w:szCs w:val="20"/>
          <w:lang w:val="en-US" w:eastAsia="zh-CN"/>
        </w:rPr>
        <w:t>Management of deployed AI/ML models</w:t>
      </w:r>
    </w:p>
    <w:p w14:paraId="226A2684" w14:textId="77777777" w:rsidR="00700947" w:rsidRDefault="00700947" w:rsidP="00756CF9">
      <w:pPr>
        <w:rPr>
          <w:b/>
          <w:bCs/>
          <w:i/>
          <w:iCs/>
          <w:color w:val="000000"/>
          <w:sz w:val="20"/>
          <w:szCs w:val="20"/>
        </w:rPr>
      </w:pPr>
    </w:p>
    <w:p w14:paraId="0D9B2711" w14:textId="18E7D6D2" w:rsidR="00DC211B" w:rsidRDefault="00DC211B" w:rsidP="00DC211B">
      <w:pPr>
        <w:pStyle w:val="ListParagraph"/>
        <w:numPr>
          <w:ilvl w:val="1"/>
          <w:numId w:val="2"/>
        </w:numPr>
        <w:rPr>
          <w:b/>
          <w:bCs/>
          <w:color w:val="000000"/>
          <w:sz w:val="20"/>
          <w:szCs w:val="20"/>
        </w:rPr>
      </w:pPr>
      <w:r w:rsidRPr="00DC211B">
        <w:rPr>
          <w:b/>
          <w:bCs/>
          <w:color w:val="000000"/>
          <w:sz w:val="20"/>
          <w:szCs w:val="20"/>
        </w:rPr>
        <w:t>Data collection for Model Development:</w:t>
      </w:r>
    </w:p>
    <w:p w14:paraId="69496066" w14:textId="3227C1AC" w:rsidR="00DC211B" w:rsidRDefault="00DC211B" w:rsidP="00DC211B">
      <w:pPr>
        <w:ind w:left="360"/>
        <w:rPr>
          <w:color w:val="000000"/>
          <w:sz w:val="20"/>
          <w:szCs w:val="20"/>
        </w:rPr>
      </w:pPr>
      <w:r>
        <w:rPr>
          <w:color w:val="000000"/>
          <w:sz w:val="20"/>
          <w:szCs w:val="20"/>
        </w:rPr>
        <w:t xml:space="preserve">Signaling for training data collection depends on whether the AI/ML model is at the UE-side or NW-side. We note that for AI/ML-based beam management, the training data is always generated from measurements taken at the UE.  </w:t>
      </w:r>
    </w:p>
    <w:p w14:paraId="41E82FB7" w14:textId="77777777" w:rsidR="00DC211B" w:rsidRDefault="00DC211B" w:rsidP="00DC211B">
      <w:pPr>
        <w:pStyle w:val="ListParagraph"/>
        <w:numPr>
          <w:ilvl w:val="0"/>
          <w:numId w:val="59"/>
        </w:numPr>
        <w:rPr>
          <w:color w:val="000000"/>
          <w:sz w:val="20"/>
          <w:szCs w:val="20"/>
        </w:rPr>
      </w:pPr>
      <w:r w:rsidRPr="00DC211B">
        <w:rPr>
          <w:color w:val="000000"/>
          <w:sz w:val="20"/>
          <w:szCs w:val="20"/>
        </w:rPr>
        <w:t>UE-side model training</w:t>
      </w:r>
      <w:r>
        <w:rPr>
          <w:color w:val="000000"/>
          <w:sz w:val="20"/>
          <w:szCs w:val="20"/>
        </w:rPr>
        <w:t xml:space="preserve">: </w:t>
      </w:r>
    </w:p>
    <w:p w14:paraId="24F032C6" w14:textId="0DC461CA" w:rsidR="00DC211B" w:rsidRDefault="00DC211B" w:rsidP="00DC211B">
      <w:pPr>
        <w:pStyle w:val="ListParagraph"/>
        <w:numPr>
          <w:ilvl w:val="1"/>
          <w:numId w:val="59"/>
        </w:numPr>
        <w:rPr>
          <w:color w:val="000000"/>
          <w:sz w:val="20"/>
          <w:szCs w:val="20"/>
        </w:rPr>
      </w:pPr>
      <w:r>
        <w:rPr>
          <w:color w:val="000000"/>
          <w:sz w:val="20"/>
          <w:szCs w:val="20"/>
        </w:rPr>
        <w:t xml:space="preserve">UE sends a request to the NW for data collection. The request contains: </w:t>
      </w:r>
    </w:p>
    <w:p w14:paraId="095CA848" w14:textId="32B3DB97" w:rsidR="00DC211B" w:rsidRDefault="00DC211B" w:rsidP="00DC211B">
      <w:pPr>
        <w:pStyle w:val="ListParagraph"/>
        <w:numPr>
          <w:ilvl w:val="2"/>
          <w:numId w:val="59"/>
        </w:numPr>
        <w:rPr>
          <w:color w:val="000000"/>
          <w:sz w:val="20"/>
          <w:szCs w:val="20"/>
        </w:rPr>
      </w:pPr>
      <w:r>
        <w:rPr>
          <w:color w:val="000000"/>
          <w:sz w:val="20"/>
          <w:szCs w:val="20"/>
        </w:rPr>
        <w:t>AI/ML use case – BM-case1, BM-case 2</w:t>
      </w:r>
    </w:p>
    <w:p w14:paraId="3D1AB87D" w14:textId="5F1A41C2" w:rsidR="00DC211B" w:rsidRDefault="00DC211B" w:rsidP="00DC211B">
      <w:pPr>
        <w:pStyle w:val="ListParagraph"/>
        <w:numPr>
          <w:ilvl w:val="2"/>
          <w:numId w:val="59"/>
        </w:numPr>
        <w:rPr>
          <w:color w:val="000000"/>
          <w:sz w:val="20"/>
          <w:szCs w:val="20"/>
        </w:rPr>
      </w:pPr>
      <w:r>
        <w:rPr>
          <w:color w:val="000000"/>
          <w:sz w:val="20"/>
          <w:szCs w:val="20"/>
        </w:rPr>
        <w:t>Data request category – Training, Monitoring</w:t>
      </w:r>
    </w:p>
    <w:p w14:paraId="24A761AC" w14:textId="77777777" w:rsidR="00DC211B" w:rsidRDefault="00DC211B" w:rsidP="00DC211B">
      <w:pPr>
        <w:pStyle w:val="ListParagraph"/>
        <w:numPr>
          <w:ilvl w:val="2"/>
          <w:numId w:val="59"/>
        </w:numPr>
        <w:rPr>
          <w:color w:val="000000"/>
          <w:sz w:val="20"/>
          <w:szCs w:val="20"/>
        </w:rPr>
      </w:pPr>
      <w:r>
        <w:rPr>
          <w:color w:val="000000"/>
          <w:sz w:val="20"/>
          <w:szCs w:val="20"/>
        </w:rPr>
        <w:t>Reference signal type – Synchronization Signal Block (SSB), Channel State Information Reference Signals (CSI-RS)</w:t>
      </w:r>
    </w:p>
    <w:p w14:paraId="4F2BB283" w14:textId="3DE4D6C0" w:rsidR="00DC211B" w:rsidRDefault="00DC211B" w:rsidP="00DC211B">
      <w:pPr>
        <w:pStyle w:val="ListParagraph"/>
        <w:numPr>
          <w:ilvl w:val="1"/>
          <w:numId w:val="59"/>
        </w:numPr>
        <w:rPr>
          <w:color w:val="000000"/>
          <w:sz w:val="20"/>
          <w:szCs w:val="20"/>
        </w:rPr>
      </w:pPr>
      <w:r>
        <w:rPr>
          <w:color w:val="000000"/>
          <w:sz w:val="20"/>
          <w:szCs w:val="20"/>
        </w:rPr>
        <w:t xml:space="preserve">NW responds with the measurement configuration containing: </w:t>
      </w:r>
    </w:p>
    <w:p w14:paraId="72061615" w14:textId="09EA44E6" w:rsidR="00DC211B" w:rsidRDefault="00DC211B" w:rsidP="00DC211B">
      <w:pPr>
        <w:pStyle w:val="ListParagraph"/>
        <w:numPr>
          <w:ilvl w:val="2"/>
          <w:numId w:val="59"/>
        </w:numPr>
        <w:rPr>
          <w:color w:val="000000"/>
          <w:sz w:val="20"/>
          <w:szCs w:val="20"/>
        </w:rPr>
      </w:pPr>
      <w:r>
        <w:rPr>
          <w:color w:val="000000"/>
          <w:sz w:val="20"/>
          <w:szCs w:val="20"/>
        </w:rPr>
        <w:t>Measurement duration indicating the time during which the UE can collect necessary training data (periodicity, number of slots/frames)</w:t>
      </w:r>
    </w:p>
    <w:p w14:paraId="6339C1D3" w14:textId="78BAB1E5" w:rsidR="00DC211B" w:rsidRDefault="00DC211B" w:rsidP="00DC211B">
      <w:pPr>
        <w:pStyle w:val="ListParagraph"/>
        <w:numPr>
          <w:ilvl w:val="2"/>
          <w:numId w:val="59"/>
        </w:numPr>
        <w:rPr>
          <w:color w:val="000000"/>
          <w:sz w:val="20"/>
          <w:szCs w:val="20"/>
        </w:rPr>
      </w:pPr>
      <w:r>
        <w:rPr>
          <w:color w:val="000000"/>
          <w:sz w:val="20"/>
          <w:szCs w:val="20"/>
        </w:rPr>
        <w:t xml:space="preserve">NW assigns an ID to identify the current instance of data being collected. This ID could be referenced, if necessary, to achieve alignment of </w:t>
      </w:r>
      <w:r w:rsidR="00E24D4A">
        <w:rPr>
          <w:color w:val="000000"/>
          <w:sz w:val="20"/>
          <w:szCs w:val="20"/>
        </w:rPr>
        <w:t xml:space="preserve">NW-side </w:t>
      </w:r>
      <w:r>
        <w:rPr>
          <w:color w:val="000000"/>
          <w:sz w:val="20"/>
          <w:szCs w:val="20"/>
        </w:rPr>
        <w:t xml:space="preserve">additional conditions at a later stage. </w:t>
      </w:r>
    </w:p>
    <w:p w14:paraId="746E2ACF" w14:textId="45F68CA2" w:rsidR="00DC211B" w:rsidRDefault="00DC211B" w:rsidP="00DC211B">
      <w:pPr>
        <w:pStyle w:val="ListParagraph"/>
        <w:numPr>
          <w:ilvl w:val="0"/>
          <w:numId w:val="59"/>
        </w:numPr>
        <w:rPr>
          <w:color w:val="000000"/>
          <w:sz w:val="20"/>
          <w:szCs w:val="20"/>
        </w:rPr>
      </w:pPr>
      <w:r>
        <w:rPr>
          <w:color w:val="000000"/>
          <w:sz w:val="20"/>
          <w:szCs w:val="20"/>
        </w:rPr>
        <w:t>NW-side model training:</w:t>
      </w:r>
    </w:p>
    <w:p w14:paraId="64B4079E" w14:textId="6EAAB5A6" w:rsidR="00DC211B" w:rsidRDefault="00DC211B" w:rsidP="00DC211B">
      <w:pPr>
        <w:pStyle w:val="ListParagraph"/>
        <w:numPr>
          <w:ilvl w:val="1"/>
          <w:numId w:val="59"/>
        </w:numPr>
        <w:rPr>
          <w:color w:val="000000"/>
          <w:sz w:val="20"/>
          <w:szCs w:val="20"/>
        </w:rPr>
      </w:pPr>
      <w:r>
        <w:rPr>
          <w:color w:val="000000"/>
          <w:sz w:val="20"/>
          <w:szCs w:val="20"/>
        </w:rPr>
        <w:t xml:space="preserve">NW transmits a measurement configuration to the UE to which the UE responds. The configuration contains: </w:t>
      </w:r>
    </w:p>
    <w:p w14:paraId="432E5725" w14:textId="77777777" w:rsidR="00DC211B" w:rsidRDefault="00DC211B" w:rsidP="00DC211B">
      <w:pPr>
        <w:pStyle w:val="ListParagraph"/>
        <w:numPr>
          <w:ilvl w:val="2"/>
          <w:numId w:val="59"/>
        </w:numPr>
        <w:rPr>
          <w:color w:val="000000"/>
          <w:sz w:val="20"/>
          <w:szCs w:val="20"/>
        </w:rPr>
      </w:pPr>
      <w:r>
        <w:rPr>
          <w:color w:val="000000"/>
          <w:sz w:val="20"/>
          <w:szCs w:val="20"/>
        </w:rPr>
        <w:lastRenderedPageBreak/>
        <w:t>Reference Signal Type - Synchronization Signal Block (SSB), Channel State Information Reference Signals (CSI-RS)</w:t>
      </w:r>
    </w:p>
    <w:p w14:paraId="15258909" w14:textId="6C1F0989" w:rsidR="00DC211B" w:rsidRDefault="00DC211B" w:rsidP="00DC211B">
      <w:pPr>
        <w:pStyle w:val="ListParagraph"/>
        <w:numPr>
          <w:ilvl w:val="2"/>
          <w:numId w:val="59"/>
        </w:numPr>
        <w:rPr>
          <w:color w:val="000000"/>
          <w:sz w:val="20"/>
          <w:szCs w:val="20"/>
        </w:rPr>
      </w:pPr>
      <w:r>
        <w:rPr>
          <w:color w:val="000000"/>
          <w:sz w:val="20"/>
          <w:szCs w:val="20"/>
        </w:rPr>
        <w:t>Report Quantity – RSRP, RSRP</w:t>
      </w:r>
    </w:p>
    <w:p w14:paraId="57205492" w14:textId="1C8B7382" w:rsidR="00DC211B" w:rsidRDefault="00DC211B" w:rsidP="00DC211B">
      <w:pPr>
        <w:pStyle w:val="ListParagraph"/>
        <w:numPr>
          <w:ilvl w:val="2"/>
          <w:numId w:val="59"/>
        </w:numPr>
        <w:rPr>
          <w:color w:val="000000"/>
          <w:sz w:val="20"/>
          <w:szCs w:val="20"/>
        </w:rPr>
      </w:pPr>
      <w:r>
        <w:rPr>
          <w:color w:val="000000"/>
          <w:sz w:val="20"/>
          <w:szCs w:val="20"/>
        </w:rPr>
        <w:t>Maximum number of reference signal indices to be reported – (M1 L1-RSRPs with indication of beam/beam pairs where M1 can be larger than 4 if applicable)</w:t>
      </w:r>
    </w:p>
    <w:p w14:paraId="69953214" w14:textId="16B4E7D5" w:rsidR="00DC211B" w:rsidRDefault="00DC211B" w:rsidP="00DC211B">
      <w:pPr>
        <w:pStyle w:val="ListParagraph"/>
        <w:numPr>
          <w:ilvl w:val="2"/>
          <w:numId w:val="59"/>
        </w:numPr>
        <w:rPr>
          <w:color w:val="000000"/>
          <w:sz w:val="20"/>
          <w:szCs w:val="20"/>
        </w:rPr>
      </w:pPr>
      <w:r>
        <w:rPr>
          <w:color w:val="000000"/>
          <w:sz w:val="20"/>
          <w:szCs w:val="20"/>
        </w:rPr>
        <w:t>Measurement duration indicating the time during which the UE can collect necessary training data – periodicity, number of slots/frames</w:t>
      </w:r>
    </w:p>
    <w:p w14:paraId="1BAF28DF" w14:textId="77777777" w:rsidR="00DC211B" w:rsidRDefault="00DC211B" w:rsidP="00DC211B">
      <w:pPr>
        <w:pStyle w:val="ListParagraph"/>
        <w:numPr>
          <w:ilvl w:val="2"/>
          <w:numId w:val="59"/>
        </w:numPr>
        <w:rPr>
          <w:color w:val="000000"/>
          <w:sz w:val="20"/>
          <w:szCs w:val="20"/>
        </w:rPr>
      </w:pPr>
      <w:r>
        <w:rPr>
          <w:color w:val="000000"/>
          <w:sz w:val="20"/>
          <w:szCs w:val="20"/>
        </w:rPr>
        <w:t xml:space="preserve">NW assigns an ID to identify the current instance of data being collected. This ID could be referenced, if necessary, to achieve alignment of additional conditions at a later stage. </w:t>
      </w:r>
    </w:p>
    <w:p w14:paraId="6E1653BD" w14:textId="6743F823" w:rsidR="00DC211B" w:rsidRPr="00DC211B" w:rsidRDefault="00DC211B" w:rsidP="00DC211B">
      <w:pPr>
        <w:rPr>
          <w:color w:val="000000"/>
          <w:sz w:val="20"/>
          <w:szCs w:val="20"/>
        </w:rPr>
      </w:pPr>
      <w:r w:rsidRPr="00DC211B">
        <w:rPr>
          <w:color w:val="000000"/>
          <w:sz w:val="20"/>
          <w:szCs w:val="20"/>
        </w:rPr>
        <w:t xml:space="preserve"> </w:t>
      </w:r>
    </w:p>
    <w:p w14:paraId="25B7389B" w14:textId="77777777" w:rsidR="00DC211B" w:rsidRPr="00DC211B" w:rsidRDefault="00DC211B" w:rsidP="00DC211B">
      <w:pPr>
        <w:pStyle w:val="ListParagraph"/>
        <w:ind w:left="576"/>
        <w:rPr>
          <w:b/>
          <w:bCs/>
          <w:color w:val="000000"/>
          <w:sz w:val="20"/>
          <w:szCs w:val="20"/>
        </w:rPr>
      </w:pPr>
    </w:p>
    <w:p w14:paraId="126CF4A3" w14:textId="2FE0D8D1" w:rsidR="00DC211B" w:rsidRDefault="00DC211B" w:rsidP="00DC211B">
      <w:pPr>
        <w:pStyle w:val="ListParagraph"/>
        <w:numPr>
          <w:ilvl w:val="1"/>
          <w:numId w:val="2"/>
        </w:numPr>
        <w:rPr>
          <w:b/>
          <w:bCs/>
          <w:color w:val="000000"/>
          <w:sz w:val="20"/>
          <w:szCs w:val="20"/>
        </w:rPr>
      </w:pPr>
      <w:r>
        <w:rPr>
          <w:b/>
          <w:bCs/>
          <w:color w:val="000000"/>
          <w:sz w:val="20"/>
          <w:szCs w:val="20"/>
        </w:rPr>
        <w:t>UE Capabilities for AI/ML-based Beam Management</w:t>
      </w:r>
    </w:p>
    <w:p w14:paraId="7BBD6131" w14:textId="6B8E886F" w:rsidR="00DC211B" w:rsidRDefault="00DC211B" w:rsidP="00DC211B">
      <w:pPr>
        <w:pStyle w:val="ListParagraph"/>
        <w:ind w:left="576"/>
        <w:rPr>
          <w:color w:val="000000"/>
          <w:sz w:val="20"/>
          <w:szCs w:val="20"/>
        </w:rPr>
      </w:pPr>
      <w:r>
        <w:rPr>
          <w:color w:val="000000"/>
          <w:sz w:val="20"/>
          <w:szCs w:val="20"/>
        </w:rPr>
        <w:t xml:space="preserve">In general, for an AI/ML functionality, the UE capability report involves grouping of AI/ML models into buckets corresponding to non-intersecting sets of supporting conditions. This is shown in Fig. 1. </w:t>
      </w:r>
    </w:p>
    <w:p w14:paraId="2B4682DF" w14:textId="21C54A68" w:rsidR="00DC211B" w:rsidRDefault="00DC211B" w:rsidP="00DC211B">
      <w:pPr>
        <w:pStyle w:val="ListParagraph"/>
        <w:ind w:left="576"/>
        <w:rPr>
          <w:color w:val="000000"/>
          <w:sz w:val="20"/>
          <w:szCs w:val="20"/>
        </w:rPr>
      </w:pPr>
    </w:p>
    <w:p w14:paraId="4B177868" w14:textId="5FB298DC" w:rsidR="00DC211B" w:rsidRDefault="00EA7384" w:rsidP="00DC211B">
      <w:pPr>
        <w:pStyle w:val="ListParagraph"/>
        <w:ind w:left="576"/>
        <w:rPr>
          <w:color w:val="000000"/>
          <w:sz w:val="20"/>
          <w:szCs w:val="20"/>
        </w:rPr>
      </w:pPr>
      <w:r>
        <w:rPr>
          <w:noProof/>
          <w:color w:val="000000"/>
          <w:sz w:val="20"/>
          <w:szCs w:val="20"/>
        </w:rPr>
        <w:drawing>
          <wp:anchor distT="0" distB="0" distL="114300" distR="114300" simplePos="0" relativeHeight="251664384" behindDoc="0" locked="0" layoutInCell="1" allowOverlap="1" wp14:anchorId="05F75572" wp14:editId="60EDE189">
            <wp:simplePos x="0" y="0"/>
            <wp:positionH relativeFrom="column">
              <wp:posOffset>956310</wp:posOffset>
            </wp:positionH>
            <wp:positionV relativeFrom="paragraph">
              <wp:posOffset>52705</wp:posOffset>
            </wp:positionV>
            <wp:extent cx="3640455" cy="3606165"/>
            <wp:effectExtent l="0" t="0" r="4445" b="635"/>
            <wp:wrapSquare wrapText="bothSides"/>
            <wp:docPr id="18013909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90988" name="Picture 1801390988"/>
                    <pic:cNvPicPr/>
                  </pic:nvPicPr>
                  <pic:blipFill>
                    <a:blip r:embed="rId6" cstate="print">
                      <a:extLst>
                        <a:ext uri="{28A0092B-C50C-407E-A947-70E740481C1C}">
                          <a14:useLocalDpi xmlns:a14="http://schemas.microsoft.com/office/drawing/2010/main" val="0"/>
                        </a:ext>
                      </a:extLst>
                    </a:blip>
                    <a:stretch>
                      <a:fillRect/>
                    </a:stretch>
                  </pic:blipFill>
                  <pic:spPr>
                    <a:xfrm>
                      <a:off x="0" y="0"/>
                      <a:ext cx="3640455" cy="3606165"/>
                    </a:xfrm>
                    <a:prstGeom prst="rect">
                      <a:avLst/>
                    </a:prstGeom>
                  </pic:spPr>
                </pic:pic>
              </a:graphicData>
            </a:graphic>
            <wp14:sizeRelH relativeFrom="page">
              <wp14:pctWidth>0</wp14:pctWidth>
            </wp14:sizeRelH>
            <wp14:sizeRelV relativeFrom="page">
              <wp14:pctHeight>0</wp14:pctHeight>
            </wp14:sizeRelV>
          </wp:anchor>
        </w:drawing>
      </w:r>
    </w:p>
    <w:p w14:paraId="5E730DFD" w14:textId="181F5590" w:rsidR="00DC211B" w:rsidRDefault="00DC211B" w:rsidP="00DC211B">
      <w:pPr>
        <w:pStyle w:val="ListParagraph"/>
        <w:ind w:left="576"/>
        <w:rPr>
          <w:color w:val="000000"/>
          <w:sz w:val="20"/>
          <w:szCs w:val="20"/>
        </w:rPr>
      </w:pPr>
    </w:p>
    <w:p w14:paraId="7EEC8570" w14:textId="2EDF2F30" w:rsidR="00DC211B" w:rsidRDefault="00DC211B" w:rsidP="00DC211B">
      <w:pPr>
        <w:pStyle w:val="ListParagraph"/>
        <w:ind w:left="576"/>
        <w:rPr>
          <w:color w:val="000000"/>
          <w:sz w:val="20"/>
          <w:szCs w:val="20"/>
        </w:rPr>
      </w:pPr>
    </w:p>
    <w:p w14:paraId="52C8146B" w14:textId="68D8678B" w:rsidR="00DC211B" w:rsidRDefault="00DC211B" w:rsidP="00DC211B">
      <w:pPr>
        <w:pStyle w:val="ListParagraph"/>
        <w:ind w:left="576"/>
        <w:rPr>
          <w:color w:val="000000"/>
          <w:sz w:val="20"/>
          <w:szCs w:val="20"/>
        </w:rPr>
      </w:pPr>
    </w:p>
    <w:p w14:paraId="60C43AF0" w14:textId="1FB0794C" w:rsidR="00DC211B" w:rsidRDefault="00DC211B" w:rsidP="00DC211B">
      <w:pPr>
        <w:pStyle w:val="ListParagraph"/>
        <w:ind w:left="576"/>
        <w:rPr>
          <w:color w:val="000000"/>
          <w:sz w:val="20"/>
          <w:szCs w:val="20"/>
        </w:rPr>
      </w:pPr>
    </w:p>
    <w:p w14:paraId="631602DF" w14:textId="4092ECBA" w:rsidR="00DC211B" w:rsidRDefault="00DC211B" w:rsidP="00DC211B">
      <w:pPr>
        <w:pStyle w:val="ListParagraph"/>
        <w:ind w:left="576"/>
        <w:rPr>
          <w:color w:val="000000"/>
          <w:sz w:val="20"/>
          <w:szCs w:val="20"/>
        </w:rPr>
      </w:pPr>
    </w:p>
    <w:p w14:paraId="5E78FE40" w14:textId="186D21C8" w:rsidR="00DC211B" w:rsidRDefault="00DC211B" w:rsidP="00DC211B">
      <w:pPr>
        <w:pStyle w:val="ListParagraph"/>
        <w:ind w:left="576"/>
        <w:rPr>
          <w:color w:val="000000"/>
          <w:sz w:val="20"/>
          <w:szCs w:val="20"/>
        </w:rPr>
      </w:pPr>
    </w:p>
    <w:p w14:paraId="62BEC3E6" w14:textId="24637893" w:rsidR="00DC211B" w:rsidRDefault="00DC211B" w:rsidP="00DC211B">
      <w:pPr>
        <w:pStyle w:val="ListParagraph"/>
        <w:ind w:left="576"/>
        <w:rPr>
          <w:color w:val="000000"/>
          <w:sz w:val="20"/>
          <w:szCs w:val="20"/>
        </w:rPr>
      </w:pPr>
    </w:p>
    <w:p w14:paraId="4B6E48EA" w14:textId="0F9B24E1" w:rsidR="00DC211B" w:rsidRDefault="00DC211B" w:rsidP="00DC211B">
      <w:pPr>
        <w:pStyle w:val="ListParagraph"/>
        <w:ind w:left="576"/>
        <w:rPr>
          <w:color w:val="000000"/>
          <w:sz w:val="20"/>
          <w:szCs w:val="20"/>
        </w:rPr>
      </w:pPr>
    </w:p>
    <w:p w14:paraId="60F0043C" w14:textId="3A4BE061" w:rsidR="00DC211B" w:rsidRDefault="00DC211B" w:rsidP="00DC211B">
      <w:pPr>
        <w:pStyle w:val="ListParagraph"/>
        <w:ind w:left="576"/>
        <w:rPr>
          <w:color w:val="000000"/>
          <w:sz w:val="20"/>
          <w:szCs w:val="20"/>
        </w:rPr>
      </w:pPr>
    </w:p>
    <w:p w14:paraId="72DF59B8" w14:textId="61E24675" w:rsidR="00DC211B" w:rsidRDefault="00DC211B" w:rsidP="00DC211B">
      <w:pPr>
        <w:pStyle w:val="ListParagraph"/>
        <w:ind w:left="576"/>
        <w:rPr>
          <w:color w:val="000000"/>
          <w:sz w:val="20"/>
          <w:szCs w:val="20"/>
        </w:rPr>
      </w:pPr>
    </w:p>
    <w:p w14:paraId="7D81E592" w14:textId="6DE90B5E" w:rsidR="00DC211B" w:rsidRDefault="00DC211B" w:rsidP="00DC211B">
      <w:pPr>
        <w:pStyle w:val="ListParagraph"/>
        <w:ind w:left="576"/>
        <w:rPr>
          <w:color w:val="000000"/>
          <w:sz w:val="20"/>
          <w:szCs w:val="20"/>
        </w:rPr>
      </w:pPr>
    </w:p>
    <w:p w14:paraId="7B510A4C" w14:textId="27091675" w:rsidR="00DC211B" w:rsidRDefault="00DC211B" w:rsidP="00DC211B">
      <w:pPr>
        <w:pStyle w:val="ListParagraph"/>
        <w:ind w:left="576"/>
        <w:rPr>
          <w:color w:val="000000"/>
          <w:sz w:val="20"/>
          <w:szCs w:val="20"/>
        </w:rPr>
      </w:pPr>
    </w:p>
    <w:p w14:paraId="6F04F3FA" w14:textId="5585BCDE" w:rsidR="00DC211B" w:rsidRDefault="00DC211B" w:rsidP="00DC211B">
      <w:pPr>
        <w:pStyle w:val="ListParagraph"/>
        <w:ind w:left="576"/>
        <w:rPr>
          <w:color w:val="000000"/>
          <w:sz w:val="20"/>
          <w:szCs w:val="20"/>
        </w:rPr>
      </w:pPr>
    </w:p>
    <w:p w14:paraId="2C10AD17" w14:textId="3B425E0B" w:rsidR="00DC211B" w:rsidRDefault="00DC211B" w:rsidP="00DC211B">
      <w:pPr>
        <w:pStyle w:val="ListParagraph"/>
        <w:ind w:left="576"/>
        <w:rPr>
          <w:color w:val="000000"/>
          <w:sz w:val="20"/>
          <w:szCs w:val="20"/>
        </w:rPr>
      </w:pPr>
    </w:p>
    <w:p w14:paraId="16CD1B28" w14:textId="4AA60FA2" w:rsidR="00DC211B" w:rsidRDefault="00DC211B" w:rsidP="00DC211B">
      <w:pPr>
        <w:pStyle w:val="ListParagraph"/>
        <w:ind w:left="576"/>
        <w:rPr>
          <w:color w:val="000000"/>
          <w:sz w:val="20"/>
          <w:szCs w:val="20"/>
        </w:rPr>
      </w:pPr>
    </w:p>
    <w:p w14:paraId="5597922A" w14:textId="77777777" w:rsidR="00DC211B" w:rsidRDefault="00DC211B" w:rsidP="00DC211B">
      <w:pPr>
        <w:pStyle w:val="ListParagraph"/>
        <w:ind w:left="576"/>
        <w:rPr>
          <w:color w:val="000000"/>
          <w:sz w:val="20"/>
          <w:szCs w:val="20"/>
        </w:rPr>
      </w:pPr>
    </w:p>
    <w:p w14:paraId="32CF3DC9" w14:textId="77777777" w:rsidR="00DC211B" w:rsidRDefault="00DC211B" w:rsidP="00DC211B">
      <w:pPr>
        <w:pStyle w:val="ListParagraph"/>
        <w:ind w:left="576"/>
        <w:rPr>
          <w:color w:val="000000"/>
          <w:sz w:val="20"/>
          <w:szCs w:val="20"/>
        </w:rPr>
      </w:pPr>
    </w:p>
    <w:p w14:paraId="53820A68" w14:textId="77777777" w:rsidR="00DC211B" w:rsidRDefault="00DC211B" w:rsidP="00DC211B">
      <w:pPr>
        <w:pStyle w:val="ListParagraph"/>
        <w:ind w:left="576"/>
        <w:rPr>
          <w:color w:val="000000"/>
          <w:sz w:val="20"/>
          <w:szCs w:val="20"/>
        </w:rPr>
      </w:pPr>
    </w:p>
    <w:p w14:paraId="3ED60F13" w14:textId="77777777" w:rsidR="00DC211B" w:rsidRDefault="00DC211B" w:rsidP="00DC211B">
      <w:pPr>
        <w:pStyle w:val="ListParagraph"/>
        <w:ind w:left="576"/>
        <w:rPr>
          <w:color w:val="000000"/>
          <w:sz w:val="20"/>
          <w:szCs w:val="20"/>
        </w:rPr>
      </w:pPr>
    </w:p>
    <w:p w14:paraId="350D16D5" w14:textId="77777777" w:rsidR="00DC211B" w:rsidRDefault="00DC211B" w:rsidP="00DC211B">
      <w:pPr>
        <w:pStyle w:val="ListParagraph"/>
        <w:ind w:left="576"/>
        <w:rPr>
          <w:color w:val="000000"/>
          <w:sz w:val="20"/>
          <w:szCs w:val="20"/>
        </w:rPr>
      </w:pPr>
    </w:p>
    <w:p w14:paraId="5231B56E" w14:textId="77777777" w:rsidR="00DC211B" w:rsidRDefault="00DC211B" w:rsidP="00DC211B">
      <w:pPr>
        <w:pStyle w:val="ListParagraph"/>
        <w:ind w:left="576"/>
        <w:rPr>
          <w:color w:val="000000"/>
          <w:sz w:val="20"/>
          <w:szCs w:val="20"/>
        </w:rPr>
      </w:pPr>
    </w:p>
    <w:p w14:paraId="580A24CF" w14:textId="77777777" w:rsidR="00DC211B" w:rsidRDefault="00DC211B" w:rsidP="00DC211B">
      <w:pPr>
        <w:pStyle w:val="ListParagraph"/>
        <w:ind w:left="576"/>
        <w:rPr>
          <w:color w:val="000000"/>
          <w:sz w:val="20"/>
          <w:szCs w:val="20"/>
        </w:rPr>
      </w:pPr>
    </w:p>
    <w:p w14:paraId="18330FF7" w14:textId="77777777" w:rsidR="00DC211B" w:rsidRDefault="00DC211B" w:rsidP="00DC211B">
      <w:pPr>
        <w:pStyle w:val="ListParagraph"/>
        <w:ind w:left="576"/>
        <w:rPr>
          <w:color w:val="000000"/>
          <w:sz w:val="20"/>
          <w:szCs w:val="20"/>
        </w:rPr>
      </w:pPr>
    </w:p>
    <w:p w14:paraId="79F82662" w14:textId="77777777" w:rsidR="00DC211B" w:rsidRDefault="00DC211B" w:rsidP="00DC211B">
      <w:pPr>
        <w:pStyle w:val="ListParagraph"/>
        <w:ind w:left="576"/>
        <w:rPr>
          <w:color w:val="000000"/>
          <w:sz w:val="20"/>
          <w:szCs w:val="20"/>
        </w:rPr>
      </w:pPr>
    </w:p>
    <w:p w14:paraId="3FE56B86" w14:textId="77777777" w:rsidR="00DC211B" w:rsidRDefault="00DC211B" w:rsidP="00DC211B">
      <w:pPr>
        <w:pStyle w:val="ListParagraph"/>
        <w:ind w:left="576"/>
        <w:rPr>
          <w:color w:val="000000"/>
          <w:sz w:val="20"/>
          <w:szCs w:val="20"/>
        </w:rPr>
      </w:pPr>
    </w:p>
    <w:p w14:paraId="5F5AB923" w14:textId="7ED30418" w:rsidR="00DC211B" w:rsidRDefault="00DC211B" w:rsidP="00DC211B">
      <w:pPr>
        <w:pStyle w:val="ListParagraph"/>
        <w:ind w:left="576"/>
        <w:rPr>
          <w:color w:val="000000"/>
          <w:sz w:val="20"/>
          <w:szCs w:val="20"/>
        </w:rPr>
      </w:pPr>
      <w:r>
        <w:rPr>
          <w:noProof/>
        </w:rPr>
        <mc:AlternateContent>
          <mc:Choice Requires="wps">
            <w:drawing>
              <wp:anchor distT="0" distB="0" distL="114300" distR="114300" simplePos="0" relativeHeight="251660288" behindDoc="0" locked="0" layoutInCell="1" allowOverlap="1" wp14:anchorId="5E0F2F3B" wp14:editId="42420FD3">
                <wp:simplePos x="0" y="0"/>
                <wp:positionH relativeFrom="column">
                  <wp:posOffset>524510</wp:posOffset>
                </wp:positionH>
                <wp:positionV relativeFrom="paragraph">
                  <wp:posOffset>62653</wp:posOffset>
                </wp:positionV>
                <wp:extent cx="4580255" cy="284400"/>
                <wp:effectExtent l="0" t="0" r="4445" b="0"/>
                <wp:wrapSquare wrapText="bothSides"/>
                <wp:docPr id="1144368837" name="Text Box 1"/>
                <wp:cNvGraphicFramePr/>
                <a:graphic xmlns:a="http://schemas.openxmlformats.org/drawingml/2006/main">
                  <a:graphicData uri="http://schemas.microsoft.com/office/word/2010/wordprocessingShape">
                    <wps:wsp>
                      <wps:cNvSpPr txBox="1"/>
                      <wps:spPr>
                        <a:xfrm>
                          <a:off x="0" y="0"/>
                          <a:ext cx="4580255" cy="284400"/>
                        </a:xfrm>
                        <a:prstGeom prst="rect">
                          <a:avLst/>
                        </a:prstGeom>
                        <a:solidFill>
                          <a:prstClr val="white"/>
                        </a:solidFill>
                        <a:ln>
                          <a:noFill/>
                        </a:ln>
                      </wps:spPr>
                      <wps:txbx>
                        <w:txbxContent>
                          <w:p w14:paraId="7DD1FBFF" w14:textId="1F30FE3A" w:rsidR="00DC211B" w:rsidRPr="00DC211B" w:rsidRDefault="00DC211B" w:rsidP="00DC211B">
                            <w:pPr>
                              <w:pStyle w:val="Caption"/>
                              <w:jc w:val="center"/>
                              <w:rPr>
                                <w:rFonts w:cs="Times New Roman"/>
                                <w:noProof/>
                                <w:color w:val="000000"/>
                                <w:sz w:val="18"/>
                                <w:szCs w:val="18"/>
                              </w:rPr>
                            </w:pPr>
                            <w:r w:rsidRPr="00DC211B">
                              <w:rPr>
                                <w:sz w:val="18"/>
                                <w:szCs w:val="18"/>
                              </w:rPr>
                              <w:t xml:space="preserve">Figure </w:t>
                            </w:r>
                            <w:r w:rsidRPr="00DC211B">
                              <w:rPr>
                                <w:sz w:val="18"/>
                                <w:szCs w:val="18"/>
                              </w:rPr>
                              <w:fldChar w:fldCharType="begin"/>
                            </w:r>
                            <w:r w:rsidRPr="00DC211B">
                              <w:rPr>
                                <w:sz w:val="18"/>
                                <w:szCs w:val="18"/>
                              </w:rPr>
                              <w:instrText xml:space="preserve"> SEQ Figure \* ARABIC </w:instrText>
                            </w:r>
                            <w:r w:rsidRPr="00DC211B">
                              <w:rPr>
                                <w:sz w:val="18"/>
                                <w:szCs w:val="18"/>
                              </w:rPr>
                              <w:fldChar w:fldCharType="separate"/>
                            </w:r>
                            <w:r w:rsidR="00EA7384">
                              <w:rPr>
                                <w:noProof/>
                                <w:sz w:val="18"/>
                                <w:szCs w:val="18"/>
                              </w:rPr>
                              <w:t>1</w:t>
                            </w:r>
                            <w:r w:rsidRPr="00DC211B">
                              <w:rPr>
                                <w:sz w:val="18"/>
                                <w:szCs w:val="18"/>
                              </w:rPr>
                              <w:fldChar w:fldCharType="end"/>
                            </w:r>
                            <w:r w:rsidRPr="00DC211B">
                              <w:rPr>
                                <w:sz w:val="18"/>
                                <w:szCs w:val="18"/>
                              </w:rPr>
                              <w:t>: General format of UE capability report to indicate AI/ML support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E0F2F3B" id="_x0000_t202" coordsize="21600,21600" o:spt="202" path="m,l,21600r21600,l21600,xe">
                <v:stroke joinstyle="miter"/>
                <v:path gradientshapeok="t" o:connecttype="rect"/>
              </v:shapetype>
              <v:shape id="Text Box 1" o:spid="_x0000_s1026" type="#_x0000_t202" style="position:absolute;left:0;text-align:left;margin-left:41.3pt;margin-top:4.95pt;width:360.65pt;height:22.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GT2/GgIAADsEAAAOAAAAZHJzL2Uyb0RvYy54bWysU8Fu2zAMvQ/YPwi6L3aCZAiMOEWWIsOA&#13;&#10;oC3QFj0rshQLkEVNUmJnXz9KtpOt22nYRaZFiuR7fFzddY0mZ+G8AlPS6SSnRBgOlTLHkr6+7D4t&#13;&#10;KfGBmYppMKKkF+Hp3frjh1VrCzGDGnQlHMEkxhetLWkdgi2yzPNaNMxPwAqDTgmuYQF/3TGrHGsx&#13;&#10;e6OzWZ5/zlpwlXXAhfd4e9876Trll1Lw8CilF4HokmJvIZ0unYd4ZusVK46O2VrxoQ32D100TBks&#13;&#10;ek11zwIjJ6f+SNUo7sCDDBMOTQZSKi4SBkQzzd+hea6ZFQkLkuPtlSb//9Lyh/OzfXIkdF+gwwFG&#13;&#10;QlrrC4+XEU8nXRO/2ClBP1J4udImukA4Xs4Xy3y2WFDC0Tdbzud54jW7vbbOh68CGhKNkjocS2KL&#13;&#10;nfc+YEUMHUNiMQ9aVTuldfyJjq125MxwhG2tgog94ovforSJsQbiq94db7IblGiF7tAN+A5QXRC2&#13;&#10;g14R3vKdwkJ75sMTcygBRIqyDo94SA1tSWGwKKnB/fjbfYzHyaCXkhYlVVL//cScoER/MzizqL/R&#13;&#10;cKNxGA1zaraAEKe4MJYnEx+4oEdTOmjeUO2bWAVdzHCsVdIwmtvQCxu3hYvNJgWhyiwLe/NseUw9&#13;&#10;EvrSvTFnh3EEHOQDjGJjxbup9LE9vZtTAKnSyCKhPYsDz6jQNJdhm+IK/Pqfom47v/4JAAD//wMA&#13;&#10;UEsDBBQABgAIAAAAIQBZxaww4AAAAAwBAAAPAAAAZHJzL2Rvd25yZXYueG1sTE9NT4NAEL2b+B82&#13;&#10;Y+LF2EVUpJSh0aI3PbQ2PW/ZFYjsLGGXQv+940kvk5m8N+8jX8+2Eycz+NYRwt0iAmGocrqlGmH/&#13;&#10;+XabgvBBkVadI4NwNh7WxeVFrjLtJtqa0y7UgkXIZwqhCaHPpPRVY6zyC9cbYuzLDVYFPoda6kFN&#13;&#10;LG47GUdRIq1qiR0a1ZtNY6rv3WgRknIYpy1tbsr967v66Ov48HI+IF5fzeWKx/MKRDBz+PuA3w6c&#13;&#10;HwoOdnQjaS86hDROmImwXIJgOI3ueTkiPD48gSxy+b9E8QMAAP//AwBQSwECLQAUAAYACAAAACEA&#13;&#10;toM4kv4AAADhAQAAEwAAAAAAAAAAAAAAAAAAAAAAW0NvbnRlbnRfVHlwZXNdLnhtbFBLAQItABQA&#13;&#10;BgAIAAAAIQA4/SH/1gAAAJQBAAALAAAAAAAAAAAAAAAAAC8BAABfcmVscy8ucmVsc1BLAQItABQA&#13;&#10;BgAIAAAAIQCpGT2/GgIAADsEAAAOAAAAAAAAAAAAAAAAAC4CAABkcnMvZTJvRG9jLnhtbFBLAQIt&#13;&#10;ABQABgAIAAAAIQBZxaww4AAAAAwBAAAPAAAAAAAAAAAAAAAAAHQEAABkcnMvZG93bnJldi54bWxQ&#13;&#10;SwUGAAAAAAQABADzAAAAgQUAAAAA&#13;&#10;" stroked="f">
                <v:textbox inset="0,0,0,0">
                  <w:txbxContent>
                    <w:p w14:paraId="7DD1FBFF" w14:textId="1F30FE3A" w:rsidR="00DC211B" w:rsidRPr="00DC211B" w:rsidRDefault="00DC211B" w:rsidP="00DC211B">
                      <w:pPr>
                        <w:pStyle w:val="Caption"/>
                        <w:jc w:val="center"/>
                        <w:rPr>
                          <w:rFonts w:cs="Times New Roman"/>
                          <w:noProof/>
                          <w:color w:val="000000"/>
                          <w:sz w:val="18"/>
                          <w:szCs w:val="18"/>
                        </w:rPr>
                      </w:pPr>
                      <w:r w:rsidRPr="00DC211B">
                        <w:rPr>
                          <w:sz w:val="18"/>
                          <w:szCs w:val="18"/>
                        </w:rPr>
                        <w:t xml:space="preserve">Figure </w:t>
                      </w:r>
                      <w:r w:rsidRPr="00DC211B">
                        <w:rPr>
                          <w:sz w:val="18"/>
                          <w:szCs w:val="18"/>
                        </w:rPr>
                        <w:fldChar w:fldCharType="begin"/>
                      </w:r>
                      <w:r w:rsidRPr="00DC211B">
                        <w:rPr>
                          <w:sz w:val="18"/>
                          <w:szCs w:val="18"/>
                        </w:rPr>
                        <w:instrText xml:space="preserve"> SEQ Figure \* ARABIC </w:instrText>
                      </w:r>
                      <w:r w:rsidRPr="00DC211B">
                        <w:rPr>
                          <w:sz w:val="18"/>
                          <w:szCs w:val="18"/>
                        </w:rPr>
                        <w:fldChar w:fldCharType="separate"/>
                      </w:r>
                      <w:r w:rsidR="00EA7384">
                        <w:rPr>
                          <w:noProof/>
                          <w:sz w:val="18"/>
                          <w:szCs w:val="18"/>
                        </w:rPr>
                        <w:t>1</w:t>
                      </w:r>
                      <w:r w:rsidRPr="00DC211B">
                        <w:rPr>
                          <w:sz w:val="18"/>
                          <w:szCs w:val="18"/>
                        </w:rPr>
                        <w:fldChar w:fldCharType="end"/>
                      </w:r>
                      <w:r w:rsidRPr="00DC211B">
                        <w:rPr>
                          <w:sz w:val="18"/>
                          <w:szCs w:val="18"/>
                        </w:rPr>
                        <w:t>: General format of UE capability report to indicate AI/ML support</w:t>
                      </w:r>
                    </w:p>
                  </w:txbxContent>
                </v:textbox>
                <w10:wrap type="square"/>
              </v:shape>
            </w:pict>
          </mc:Fallback>
        </mc:AlternateContent>
      </w:r>
    </w:p>
    <w:p w14:paraId="6261C6EA" w14:textId="77777777" w:rsidR="00DC211B" w:rsidRPr="00DC211B" w:rsidRDefault="00DC211B" w:rsidP="00DC211B">
      <w:pPr>
        <w:rPr>
          <w:color w:val="000000"/>
          <w:sz w:val="20"/>
          <w:szCs w:val="20"/>
        </w:rPr>
      </w:pPr>
    </w:p>
    <w:p w14:paraId="5C18E595" w14:textId="77777777" w:rsidR="00DC211B" w:rsidRDefault="00DC211B" w:rsidP="00DC211B">
      <w:pPr>
        <w:pStyle w:val="ListParagraph"/>
        <w:ind w:left="576"/>
        <w:rPr>
          <w:color w:val="000000"/>
          <w:sz w:val="20"/>
          <w:szCs w:val="20"/>
        </w:rPr>
      </w:pPr>
    </w:p>
    <w:p w14:paraId="422C7885" w14:textId="77777777" w:rsidR="00DC211B" w:rsidRDefault="00DC211B" w:rsidP="00DC211B">
      <w:pPr>
        <w:pStyle w:val="ListParagraph"/>
        <w:ind w:left="576"/>
        <w:rPr>
          <w:color w:val="000000"/>
          <w:sz w:val="20"/>
          <w:szCs w:val="20"/>
        </w:rPr>
      </w:pPr>
      <w:r>
        <w:rPr>
          <w:color w:val="000000"/>
          <w:sz w:val="20"/>
          <w:szCs w:val="20"/>
        </w:rPr>
        <w:t xml:space="preserve">Specifically for AI/ML-based beam management the following parameters/characteristics must be indicated in the UE capability report: </w:t>
      </w:r>
    </w:p>
    <w:p w14:paraId="3F1855AA" w14:textId="77777777" w:rsidR="00DC211B" w:rsidRDefault="00DC211B" w:rsidP="00DC211B">
      <w:pPr>
        <w:pStyle w:val="ListParagraph"/>
        <w:numPr>
          <w:ilvl w:val="0"/>
          <w:numId w:val="60"/>
        </w:numPr>
        <w:rPr>
          <w:color w:val="000000"/>
          <w:sz w:val="20"/>
          <w:szCs w:val="20"/>
        </w:rPr>
      </w:pPr>
      <w:r>
        <w:rPr>
          <w:color w:val="000000"/>
          <w:sz w:val="20"/>
          <w:szCs w:val="20"/>
        </w:rPr>
        <w:t>Model Input (Type, Size)</w:t>
      </w:r>
    </w:p>
    <w:p w14:paraId="239B4250" w14:textId="77777777" w:rsidR="00DC211B" w:rsidRDefault="00DC211B" w:rsidP="00DC211B">
      <w:pPr>
        <w:pStyle w:val="ListParagraph"/>
        <w:numPr>
          <w:ilvl w:val="1"/>
          <w:numId w:val="60"/>
        </w:numPr>
        <w:rPr>
          <w:color w:val="000000"/>
          <w:sz w:val="20"/>
          <w:szCs w:val="20"/>
        </w:rPr>
      </w:pPr>
      <w:r>
        <w:rPr>
          <w:color w:val="000000"/>
          <w:sz w:val="20"/>
          <w:szCs w:val="20"/>
        </w:rPr>
        <w:t>BM-Case1 – Beams (or beam pairs) within Set B and their corresponding measurements (L1-RSRP, RSRQ etc)</w:t>
      </w:r>
    </w:p>
    <w:p w14:paraId="164BAB97" w14:textId="77777777" w:rsidR="00DC211B" w:rsidRDefault="00DC211B" w:rsidP="00DC211B">
      <w:pPr>
        <w:pStyle w:val="ListParagraph"/>
        <w:numPr>
          <w:ilvl w:val="1"/>
          <w:numId w:val="60"/>
        </w:numPr>
        <w:rPr>
          <w:color w:val="000000"/>
          <w:sz w:val="20"/>
          <w:szCs w:val="20"/>
        </w:rPr>
      </w:pPr>
      <w:r>
        <w:rPr>
          <w:color w:val="000000"/>
          <w:sz w:val="20"/>
          <w:szCs w:val="20"/>
        </w:rPr>
        <w:t>BM-Case2 – Beams (or beam pairs) within Set B and number of historical instances of Beams (or beam pairs) within Set B</w:t>
      </w:r>
    </w:p>
    <w:p w14:paraId="70027FFE" w14:textId="77777777" w:rsidR="00DC211B" w:rsidRDefault="00DC211B" w:rsidP="00DC211B">
      <w:pPr>
        <w:pStyle w:val="ListParagraph"/>
        <w:numPr>
          <w:ilvl w:val="0"/>
          <w:numId w:val="60"/>
        </w:numPr>
        <w:rPr>
          <w:color w:val="000000"/>
          <w:sz w:val="20"/>
          <w:szCs w:val="20"/>
        </w:rPr>
      </w:pPr>
      <w:r>
        <w:rPr>
          <w:color w:val="000000"/>
          <w:sz w:val="20"/>
          <w:szCs w:val="20"/>
        </w:rPr>
        <w:t>Model Output</w:t>
      </w:r>
    </w:p>
    <w:p w14:paraId="2AF51FB2" w14:textId="77777777" w:rsidR="00DC211B" w:rsidRDefault="00DC211B" w:rsidP="00DC211B">
      <w:pPr>
        <w:pStyle w:val="ListParagraph"/>
        <w:numPr>
          <w:ilvl w:val="1"/>
          <w:numId w:val="60"/>
        </w:numPr>
        <w:rPr>
          <w:color w:val="000000"/>
          <w:sz w:val="20"/>
          <w:szCs w:val="20"/>
        </w:rPr>
      </w:pPr>
      <w:r>
        <w:rPr>
          <w:color w:val="000000"/>
          <w:sz w:val="20"/>
          <w:szCs w:val="20"/>
        </w:rPr>
        <w:t>BM-Case1 – Best beam index in Set A or L1-RSRP of all beams in Set A</w:t>
      </w:r>
    </w:p>
    <w:p w14:paraId="18CDC336" w14:textId="77777777" w:rsidR="00DC211B" w:rsidRDefault="00DC211B" w:rsidP="00DC211B">
      <w:pPr>
        <w:pStyle w:val="ListParagraph"/>
        <w:numPr>
          <w:ilvl w:val="1"/>
          <w:numId w:val="60"/>
        </w:numPr>
        <w:rPr>
          <w:color w:val="000000"/>
          <w:sz w:val="20"/>
          <w:szCs w:val="20"/>
        </w:rPr>
      </w:pPr>
      <w:r>
        <w:rPr>
          <w:color w:val="000000"/>
          <w:sz w:val="20"/>
          <w:szCs w:val="20"/>
        </w:rPr>
        <w:t>BM-Case2 - Best beam index in Set A or L1-RSRP of all beams in Set A at future time instance(s)</w:t>
      </w:r>
    </w:p>
    <w:p w14:paraId="28C6B666" w14:textId="77777777" w:rsidR="00DC211B" w:rsidRDefault="00DC211B" w:rsidP="00DC211B">
      <w:pPr>
        <w:pStyle w:val="ListParagraph"/>
        <w:numPr>
          <w:ilvl w:val="0"/>
          <w:numId w:val="60"/>
        </w:numPr>
        <w:rPr>
          <w:color w:val="000000"/>
          <w:sz w:val="20"/>
          <w:szCs w:val="20"/>
        </w:rPr>
      </w:pPr>
      <w:r>
        <w:rPr>
          <w:color w:val="000000"/>
          <w:sz w:val="20"/>
          <w:szCs w:val="20"/>
        </w:rPr>
        <w:t>Training and Testing Characteristics</w:t>
      </w:r>
    </w:p>
    <w:p w14:paraId="6A504157" w14:textId="77777777" w:rsidR="00DC211B" w:rsidRDefault="00DC211B" w:rsidP="00DC211B">
      <w:pPr>
        <w:pStyle w:val="ListParagraph"/>
        <w:numPr>
          <w:ilvl w:val="1"/>
          <w:numId w:val="60"/>
        </w:numPr>
        <w:rPr>
          <w:color w:val="000000"/>
          <w:sz w:val="20"/>
          <w:szCs w:val="20"/>
        </w:rPr>
      </w:pPr>
      <w:r>
        <w:rPr>
          <w:color w:val="000000"/>
          <w:sz w:val="20"/>
          <w:szCs w:val="20"/>
        </w:rPr>
        <w:t>Dataset size</w:t>
      </w:r>
    </w:p>
    <w:p w14:paraId="23E7A217" w14:textId="77777777" w:rsidR="00DC211B" w:rsidRDefault="00DC211B" w:rsidP="00DC211B">
      <w:pPr>
        <w:pStyle w:val="ListParagraph"/>
        <w:numPr>
          <w:ilvl w:val="1"/>
          <w:numId w:val="60"/>
        </w:numPr>
        <w:rPr>
          <w:color w:val="000000"/>
          <w:sz w:val="20"/>
          <w:szCs w:val="20"/>
        </w:rPr>
      </w:pPr>
      <w:r>
        <w:rPr>
          <w:color w:val="000000"/>
          <w:sz w:val="20"/>
          <w:szCs w:val="20"/>
        </w:rPr>
        <w:t>Performance metrics</w:t>
      </w:r>
    </w:p>
    <w:p w14:paraId="08420D06" w14:textId="77777777" w:rsidR="00DC211B" w:rsidRDefault="00DC211B" w:rsidP="00DC211B">
      <w:pPr>
        <w:pStyle w:val="ListParagraph"/>
        <w:numPr>
          <w:ilvl w:val="2"/>
          <w:numId w:val="60"/>
        </w:numPr>
        <w:rPr>
          <w:color w:val="000000"/>
          <w:sz w:val="20"/>
          <w:szCs w:val="20"/>
        </w:rPr>
      </w:pPr>
      <w:r>
        <w:rPr>
          <w:color w:val="000000"/>
          <w:sz w:val="20"/>
          <w:szCs w:val="20"/>
        </w:rPr>
        <w:t>Percentage of best beam prediction (Top 1)</w:t>
      </w:r>
    </w:p>
    <w:p w14:paraId="68FA494A" w14:textId="77777777" w:rsidR="00DC211B" w:rsidRDefault="00DC211B" w:rsidP="00DC211B">
      <w:pPr>
        <w:pStyle w:val="ListParagraph"/>
        <w:numPr>
          <w:ilvl w:val="2"/>
          <w:numId w:val="60"/>
        </w:numPr>
        <w:rPr>
          <w:color w:val="000000"/>
          <w:sz w:val="20"/>
          <w:szCs w:val="20"/>
        </w:rPr>
      </w:pPr>
      <w:r>
        <w:rPr>
          <w:color w:val="000000"/>
          <w:sz w:val="20"/>
          <w:szCs w:val="20"/>
        </w:rPr>
        <w:lastRenderedPageBreak/>
        <w:t>Percentage of top K/1 beam prediction</w:t>
      </w:r>
    </w:p>
    <w:p w14:paraId="64DA78DE" w14:textId="28D7BAA0" w:rsidR="00DC211B" w:rsidRDefault="00DC211B" w:rsidP="00DC211B">
      <w:pPr>
        <w:pStyle w:val="ListParagraph"/>
        <w:numPr>
          <w:ilvl w:val="2"/>
          <w:numId w:val="60"/>
        </w:numPr>
        <w:rPr>
          <w:color w:val="000000"/>
          <w:sz w:val="20"/>
          <w:szCs w:val="20"/>
        </w:rPr>
      </w:pPr>
      <w:r>
        <w:rPr>
          <w:color w:val="000000"/>
          <w:sz w:val="20"/>
          <w:szCs w:val="20"/>
        </w:rPr>
        <w:t>Percentage of top 1/K beam prediction</w:t>
      </w:r>
    </w:p>
    <w:p w14:paraId="2C5BC673" w14:textId="326DACC0" w:rsidR="00DC211B" w:rsidRPr="00DC211B" w:rsidRDefault="00DC211B" w:rsidP="00DC211B">
      <w:pPr>
        <w:pStyle w:val="ListParagraph"/>
        <w:numPr>
          <w:ilvl w:val="0"/>
          <w:numId w:val="60"/>
        </w:numPr>
        <w:rPr>
          <w:color w:val="000000"/>
          <w:sz w:val="20"/>
          <w:szCs w:val="20"/>
        </w:rPr>
      </w:pPr>
      <w:r>
        <w:rPr>
          <w:color w:val="000000"/>
          <w:sz w:val="20"/>
          <w:szCs w:val="20"/>
        </w:rPr>
        <w:t>Model Complexity</w:t>
      </w:r>
      <w:r w:rsidRPr="00DC211B">
        <w:rPr>
          <w:color w:val="000000"/>
          <w:sz w:val="20"/>
          <w:szCs w:val="20"/>
        </w:rPr>
        <w:t xml:space="preserve"> </w:t>
      </w:r>
    </w:p>
    <w:p w14:paraId="694E59A5" w14:textId="7E354877" w:rsidR="00DC211B" w:rsidRDefault="00DC211B" w:rsidP="00DC211B">
      <w:pPr>
        <w:pStyle w:val="ListParagraph"/>
        <w:ind w:left="576"/>
        <w:rPr>
          <w:b/>
          <w:bCs/>
          <w:color w:val="000000"/>
          <w:sz w:val="20"/>
          <w:szCs w:val="20"/>
        </w:rPr>
      </w:pPr>
    </w:p>
    <w:p w14:paraId="3356EB96" w14:textId="2F8BB505" w:rsidR="00DC211B" w:rsidRPr="00EA7384" w:rsidRDefault="00DC211B" w:rsidP="00DC211B">
      <w:pPr>
        <w:pStyle w:val="ListParagraph"/>
        <w:numPr>
          <w:ilvl w:val="1"/>
          <w:numId w:val="2"/>
        </w:numPr>
        <w:rPr>
          <w:b/>
          <w:bCs/>
          <w:color w:val="000000"/>
          <w:sz w:val="20"/>
          <w:szCs w:val="20"/>
        </w:rPr>
      </w:pPr>
      <w:r w:rsidRPr="00DC211B">
        <w:rPr>
          <w:b/>
          <w:bCs/>
          <w:sz w:val="20"/>
          <w:szCs w:val="20"/>
          <w:lang w:val="en-US" w:eastAsia="zh-CN"/>
        </w:rPr>
        <w:t>Identification and selection of AI/ML models</w:t>
      </w:r>
    </w:p>
    <w:p w14:paraId="12399765" w14:textId="45921CBB" w:rsidR="00EA7384" w:rsidRDefault="00EA7384" w:rsidP="00EA7384">
      <w:pPr>
        <w:pStyle w:val="ListParagraph"/>
        <w:ind w:left="576"/>
        <w:rPr>
          <w:sz w:val="20"/>
          <w:szCs w:val="20"/>
          <w:lang w:val="en-US" w:eastAsia="zh-CN"/>
        </w:rPr>
      </w:pPr>
      <w:r w:rsidRPr="00EA7384">
        <w:rPr>
          <w:sz w:val="20"/>
          <w:szCs w:val="20"/>
          <w:lang w:val="en-US" w:eastAsia="zh-CN"/>
        </w:rPr>
        <w:t xml:space="preserve">After the initial capability report transmission by </w:t>
      </w:r>
      <w:r>
        <w:rPr>
          <w:sz w:val="20"/>
          <w:szCs w:val="20"/>
          <w:lang w:val="en-US" w:eastAsia="zh-CN"/>
        </w:rPr>
        <w:t xml:space="preserve">the </w:t>
      </w:r>
      <w:r w:rsidRPr="00EA7384">
        <w:rPr>
          <w:sz w:val="20"/>
          <w:szCs w:val="20"/>
          <w:lang w:val="en-US" w:eastAsia="zh-CN"/>
        </w:rPr>
        <w:t>UE</w:t>
      </w:r>
      <w:r>
        <w:rPr>
          <w:sz w:val="20"/>
          <w:szCs w:val="20"/>
          <w:lang w:val="en-US" w:eastAsia="zh-CN"/>
        </w:rPr>
        <w:t xml:space="preserve">, the NW configures an AI/ML functionality based on the applicable conditions. Based on NW configuration, the UE selects a model for deployment. </w:t>
      </w:r>
      <w:r w:rsidR="004B1F9E">
        <w:rPr>
          <w:sz w:val="20"/>
          <w:szCs w:val="20"/>
          <w:lang w:val="en-US" w:eastAsia="zh-CN"/>
        </w:rPr>
        <w:t>The UE reports the selected model to the NW.</w:t>
      </w:r>
    </w:p>
    <w:p w14:paraId="57466F16" w14:textId="62EE1B27" w:rsidR="00EA7384" w:rsidRDefault="00EA7384" w:rsidP="00EA7384">
      <w:pPr>
        <w:pStyle w:val="ListParagraph"/>
        <w:ind w:left="576"/>
        <w:rPr>
          <w:color w:val="000000"/>
          <w:sz w:val="20"/>
          <w:szCs w:val="20"/>
        </w:rPr>
      </w:pPr>
    </w:p>
    <w:p w14:paraId="217E236A" w14:textId="12D22A75" w:rsidR="00EA7384" w:rsidRDefault="00EA7384" w:rsidP="00EA7384">
      <w:pPr>
        <w:pStyle w:val="ListParagraph"/>
        <w:ind w:left="576"/>
        <w:rPr>
          <w:color w:val="000000"/>
          <w:sz w:val="20"/>
          <w:szCs w:val="20"/>
        </w:rPr>
      </w:pPr>
      <w:r>
        <w:rPr>
          <w:noProof/>
          <w:color w:val="000000"/>
          <w:sz w:val="20"/>
          <w:szCs w:val="20"/>
        </w:rPr>
        <w:drawing>
          <wp:anchor distT="0" distB="0" distL="114300" distR="114300" simplePos="0" relativeHeight="251661312" behindDoc="0" locked="0" layoutInCell="1" allowOverlap="1" wp14:anchorId="04BE175B" wp14:editId="6D729C95">
            <wp:simplePos x="0" y="0"/>
            <wp:positionH relativeFrom="column">
              <wp:posOffset>1515110</wp:posOffset>
            </wp:positionH>
            <wp:positionV relativeFrom="paragraph">
              <wp:posOffset>10160</wp:posOffset>
            </wp:positionV>
            <wp:extent cx="2715260" cy="3246755"/>
            <wp:effectExtent l="0" t="0" r="2540" b="4445"/>
            <wp:wrapSquare wrapText="bothSides"/>
            <wp:docPr id="15257825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782540" name="Picture 1525782540"/>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15260" cy="3246755"/>
                    </a:xfrm>
                    <a:prstGeom prst="rect">
                      <a:avLst/>
                    </a:prstGeom>
                  </pic:spPr>
                </pic:pic>
              </a:graphicData>
            </a:graphic>
            <wp14:sizeRelH relativeFrom="page">
              <wp14:pctWidth>0</wp14:pctWidth>
            </wp14:sizeRelH>
            <wp14:sizeRelV relativeFrom="page">
              <wp14:pctHeight>0</wp14:pctHeight>
            </wp14:sizeRelV>
          </wp:anchor>
        </w:drawing>
      </w:r>
    </w:p>
    <w:p w14:paraId="3F75C479" w14:textId="31A75C78" w:rsidR="00EA7384" w:rsidRDefault="00EA7384" w:rsidP="00EA7384">
      <w:pPr>
        <w:pStyle w:val="ListParagraph"/>
        <w:ind w:left="576"/>
        <w:rPr>
          <w:color w:val="000000"/>
          <w:sz w:val="20"/>
          <w:szCs w:val="20"/>
        </w:rPr>
      </w:pPr>
    </w:p>
    <w:p w14:paraId="0ED102AF" w14:textId="4F87F429" w:rsidR="00EA7384" w:rsidRDefault="00EA7384" w:rsidP="00EA7384">
      <w:pPr>
        <w:pStyle w:val="ListParagraph"/>
        <w:ind w:left="576"/>
        <w:rPr>
          <w:color w:val="000000"/>
          <w:sz w:val="20"/>
          <w:szCs w:val="20"/>
        </w:rPr>
      </w:pPr>
    </w:p>
    <w:p w14:paraId="2D37B7EE" w14:textId="06470449" w:rsidR="00EA7384" w:rsidRDefault="00EA7384" w:rsidP="00EA7384">
      <w:pPr>
        <w:pStyle w:val="ListParagraph"/>
        <w:ind w:left="576"/>
        <w:rPr>
          <w:color w:val="000000"/>
          <w:sz w:val="20"/>
          <w:szCs w:val="20"/>
        </w:rPr>
      </w:pPr>
    </w:p>
    <w:p w14:paraId="5B9CF978" w14:textId="0AA53B4B" w:rsidR="00EA7384" w:rsidRDefault="00EA7384" w:rsidP="00EA7384">
      <w:pPr>
        <w:pStyle w:val="ListParagraph"/>
        <w:ind w:left="576"/>
        <w:rPr>
          <w:color w:val="000000"/>
          <w:sz w:val="20"/>
          <w:szCs w:val="20"/>
        </w:rPr>
      </w:pPr>
    </w:p>
    <w:p w14:paraId="25FCE837" w14:textId="167CB4B6" w:rsidR="00EA7384" w:rsidRDefault="00EA7384" w:rsidP="00EA7384">
      <w:pPr>
        <w:pStyle w:val="ListParagraph"/>
        <w:ind w:left="576"/>
        <w:rPr>
          <w:color w:val="000000"/>
          <w:sz w:val="20"/>
          <w:szCs w:val="20"/>
        </w:rPr>
      </w:pPr>
    </w:p>
    <w:p w14:paraId="35E04F8C" w14:textId="03BD1E63" w:rsidR="00EA7384" w:rsidRDefault="00EA7384" w:rsidP="00EA7384">
      <w:pPr>
        <w:pStyle w:val="ListParagraph"/>
        <w:ind w:left="576"/>
        <w:rPr>
          <w:color w:val="000000"/>
          <w:sz w:val="20"/>
          <w:szCs w:val="20"/>
        </w:rPr>
      </w:pPr>
    </w:p>
    <w:p w14:paraId="5523E6A5" w14:textId="65EEE5F3" w:rsidR="00EA7384" w:rsidRDefault="00EA7384" w:rsidP="00EA7384">
      <w:pPr>
        <w:pStyle w:val="ListParagraph"/>
        <w:ind w:left="576"/>
        <w:rPr>
          <w:color w:val="000000"/>
          <w:sz w:val="20"/>
          <w:szCs w:val="20"/>
        </w:rPr>
      </w:pPr>
    </w:p>
    <w:p w14:paraId="0252A84B" w14:textId="33261874" w:rsidR="00EA7384" w:rsidRDefault="00EA7384" w:rsidP="00EA7384">
      <w:pPr>
        <w:pStyle w:val="ListParagraph"/>
        <w:ind w:left="576"/>
        <w:rPr>
          <w:color w:val="000000"/>
          <w:sz w:val="20"/>
          <w:szCs w:val="20"/>
        </w:rPr>
      </w:pPr>
    </w:p>
    <w:p w14:paraId="3299552C" w14:textId="0E09B3E0" w:rsidR="00EA7384" w:rsidRDefault="00EA7384" w:rsidP="00EA7384">
      <w:pPr>
        <w:pStyle w:val="ListParagraph"/>
        <w:ind w:left="576"/>
        <w:rPr>
          <w:color w:val="000000"/>
          <w:sz w:val="20"/>
          <w:szCs w:val="20"/>
        </w:rPr>
      </w:pPr>
    </w:p>
    <w:p w14:paraId="2E4F4D01" w14:textId="3B56A782" w:rsidR="00EA7384" w:rsidRDefault="00EA7384" w:rsidP="00EA7384">
      <w:pPr>
        <w:pStyle w:val="ListParagraph"/>
        <w:ind w:left="576"/>
        <w:rPr>
          <w:color w:val="000000"/>
          <w:sz w:val="20"/>
          <w:szCs w:val="20"/>
        </w:rPr>
      </w:pPr>
    </w:p>
    <w:p w14:paraId="3779F69B" w14:textId="77777777" w:rsidR="00EA7384" w:rsidRDefault="00EA7384" w:rsidP="00EA7384">
      <w:pPr>
        <w:pStyle w:val="ListParagraph"/>
        <w:ind w:left="576"/>
        <w:rPr>
          <w:color w:val="000000"/>
          <w:sz w:val="20"/>
          <w:szCs w:val="20"/>
        </w:rPr>
      </w:pPr>
    </w:p>
    <w:p w14:paraId="768B81B4" w14:textId="6EF0C0FA" w:rsidR="00EA7384" w:rsidRDefault="00EA7384" w:rsidP="00EA7384">
      <w:pPr>
        <w:pStyle w:val="ListParagraph"/>
        <w:ind w:left="576"/>
        <w:rPr>
          <w:color w:val="000000"/>
          <w:sz w:val="20"/>
          <w:szCs w:val="20"/>
        </w:rPr>
      </w:pPr>
    </w:p>
    <w:p w14:paraId="399DA8CB" w14:textId="54F35395" w:rsidR="00EA7384" w:rsidRDefault="00EA7384" w:rsidP="00EA7384">
      <w:pPr>
        <w:pStyle w:val="ListParagraph"/>
        <w:ind w:left="576"/>
        <w:rPr>
          <w:color w:val="000000"/>
          <w:sz w:val="20"/>
          <w:szCs w:val="20"/>
        </w:rPr>
      </w:pPr>
    </w:p>
    <w:p w14:paraId="618552AB" w14:textId="03D6FDCE" w:rsidR="00EA7384" w:rsidRDefault="00EA7384" w:rsidP="00EA7384">
      <w:pPr>
        <w:pStyle w:val="ListParagraph"/>
        <w:ind w:left="576"/>
        <w:rPr>
          <w:color w:val="000000"/>
          <w:sz w:val="20"/>
          <w:szCs w:val="20"/>
        </w:rPr>
      </w:pPr>
    </w:p>
    <w:p w14:paraId="6E1CCAF7" w14:textId="77777777" w:rsidR="00EA7384" w:rsidRDefault="00EA7384" w:rsidP="00EA7384">
      <w:pPr>
        <w:pStyle w:val="ListParagraph"/>
        <w:ind w:left="576"/>
        <w:rPr>
          <w:color w:val="000000"/>
          <w:sz w:val="20"/>
          <w:szCs w:val="20"/>
        </w:rPr>
      </w:pPr>
    </w:p>
    <w:p w14:paraId="7D01BA7E" w14:textId="77777777" w:rsidR="00EA7384" w:rsidRDefault="00EA7384" w:rsidP="00EA7384">
      <w:pPr>
        <w:pStyle w:val="ListParagraph"/>
        <w:ind w:left="576"/>
        <w:rPr>
          <w:color w:val="000000"/>
          <w:sz w:val="20"/>
          <w:szCs w:val="20"/>
        </w:rPr>
      </w:pPr>
    </w:p>
    <w:p w14:paraId="613C4DA0" w14:textId="77777777" w:rsidR="00EA7384" w:rsidRDefault="00EA7384" w:rsidP="00EA7384">
      <w:pPr>
        <w:pStyle w:val="ListParagraph"/>
        <w:ind w:left="576"/>
        <w:rPr>
          <w:color w:val="000000"/>
          <w:sz w:val="20"/>
          <w:szCs w:val="20"/>
        </w:rPr>
      </w:pPr>
    </w:p>
    <w:p w14:paraId="3F2FD03D" w14:textId="77777777" w:rsidR="00EA7384" w:rsidRDefault="00EA7384" w:rsidP="00EA7384">
      <w:pPr>
        <w:pStyle w:val="ListParagraph"/>
        <w:ind w:left="576"/>
        <w:rPr>
          <w:color w:val="000000"/>
          <w:sz w:val="20"/>
          <w:szCs w:val="20"/>
        </w:rPr>
      </w:pPr>
    </w:p>
    <w:p w14:paraId="4EF80640" w14:textId="77777777" w:rsidR="00EA7384" w:rsidRDefault="00EA7384" w:rsidP="00EA7384">
      <w:pPr>
        <w:pStyle w:val="ListParagraph"/>
        <w:ind w:left="576"/>
        <w:rPr>
          <w:color w:val="000000"/>
          <w:sz w:val="20"/>
          <w:szCs w:val="20"/>
        </w:rPr>
      </w:pPr>
    </w:p>
    <w:p w14:paraId="5D0B73D4" w14:textId="77777777" w:rsidR="00EA7384" w:rsidRDefault="00EA7384" w:rsidP="00EA7384">
      <w:pPr>
        <w:pStyle w:val="ListParagraph"/>
        <w:ind w:left="576"/>
        <w:rPr>
          <w:color w:val="000000"/>
          <w:sz w:val="20"/>
          <w:szCs w:val="20"/>
        </w:rPr>
      </w:pPr>
    </w:p>
    <w:p w14:paraId="6C504AF9" w14:textId="77777777" w:rsidR="00EA7384" w:rsidRDefault="00EA7384" w:rsidP="00EA7384">
      <w:pPr>
        <w:pStyle w:val="ListParagraph"/>
        <w:ind w:left="576"/>
        <w:rPr>
          <w:color w:val="000000"/>
          <w:sz w:val="20"/>
          <w:szCs w:val="20"/>
        </w:rPr>
      </w:pPr>
    </w:p>
    <w:p w14:paraId="7A5E418F" w14:textId="23B38C71" w:rsidR="00EA7384" w:rsidRDefault="00EA7384" w:rsidP="00EA7384">
      <w:pPr>
        <w:pStyle w:val="ListParagraph"/>
        <w:ind w:left="576"/>
        <w:rPr>
          <w:color w:val="000000"/>
          <w:sz w:val="20"/>
          <w:szCs w:val="20"/>
        </w:rPr>
      </w:pPr>
      <w:r>
        <w:rPr>
          <w:noProof/>
        </w:rPr>
        <mc:AlternateContent>
          <mc:Choice Requires="wps">
            <w:drawing>
              <wp:anchor distT="0" distB="0" distL="114300" distR="114300" simplePos="0" relativeHeight="251663360" behindDoc="0" locked="0" layoutInCell="1" allowOverlap="1" wp14:anchorId="46C1070E" wp14:editId="48C29B54">
                <wp:simplePos x="0" y="0"/>
                <wp:positionH relativeFrom="column">
                  <wp:posOffset>1515110</wp:posOffset>
                </wp:positionH>
                <wp:positionV relativeFrom="paragraph">
                  <wp:posOffset>99695</wp:posOffset>
                </wp:positionV>
                <wp:extent cx="2912110" cy="635"/>
                <wp:effectExtent l="0" t="0" r="0" b="0"/>
                <wp:wrapSquare wrapText="bothSides"/>
                <wp:docPr id="525494223" name="Text Box 1"/>
                <wp:cNvGraphicFramePr/>
                <a:graphic xmlns:a="http://schemas.openxmlformats.org/drawingml/2006/main">
                  <a:graphicData uri="http://schemas.microsoft.com/office/word/2010/wordprocessingShape">
                    <wps:wsp>
                      <wps:cNvSpPr txBox="1"/>
                      <wps:spPr>
                        <a:xfrm>
                          <a:off x="0" y="0"/>
                          <a:ext cx="2912110" cy="635"/>
                        </a:xfrm>
                        <a:prstGeom prst="rect">
                          <a:avLst/>
                        </a:prstGeom>
                        <a:solidFill>
                          <a:prstClr val="white"/>
                        </a:solidFill>
                        <a:ln>
                          <a:noFill/>
                        </a:ln>
                      </wps:spPr>
                      <wps:txbx>
                        <w:txbxContent>
                          <w:p w14:paraId="483D3DC5" w14:textId="598440A3" w:rsidR="00EA7384" w:rsidRPr="00EA7384" w:rsidRDefault="00EA7384" w:rsidP="00EA7384">
                            <w:pPr>
                              <w:pStyle w:val="Caption"/>
                              <w:rPr>
                                <w:rFonts w:cs="Times New Roman"/>
                                <w:noProof/>
                                <w:color w:val="000000"/>
                                <w:sz w:val="18"/>
                                <w:szCs w:val="18"/>
                              </w:rPr>
                            </w:pPr>
                            <w:r w:rsidRPr="00EA7384">
                              <w:rPr>
                                <w:sz w:val="18"/>
                                <w:szCs w:val="18"/>
                              </w:rPr>
                              <w:t xml:space="preserve">Figure </w:t>
                            </w:r>
                            <w:r w:rsidRPr="00EA7384">
                              <w:rPr>
                                <w:sz w:val="18"/>
                                <w:szCs w:val="18"/>
                              </w:rPr>
                              <w:fldChar w:fldCharType="begin"/>
                            </w:r>
                            <w:r w:rsidRPr="00EA7384">
                              <w:rPr>
                                <w:sz w:val="18"/>
                                <w:szCs w:val="18"/>
                              </w:rPr>
                              <w:instrText xml:space="preserve"> SEQ Figure \* ARABIC </w:instrText>
                            </w:r>
                            <w:r w:rsidRPr="00EA7384">
                              <w:rPr>
                                <w:sz w:val="18"/>
                                <w:szCs w:val="18"/>
                              </w:rPr>
                              <w:fldChar w:fldCharType="separate"/>
                            </w:r>
                            <w:r w:rsidRPr="00EA7384">
                              <w:rPr>
                                <w:noProof/>
                                <w:sz w:val="18"/>
                                <w:szCs w:val="18"/>
                              </w:rPr>
                              <w:t>2</w:t>
                            </w:r>
                            <w:r w:rsidRPr="00EA7384">
                              <w:rPr>
                                <w:sz w:val="18"/>
                                <w:szCs w:val="18"/>
                              </w:rPr>
                              <w:fldChar w:fldCharType="end"/>
                            </w:r>
                            <w:r w:rsidRPr="00EA7384">
                              <w:rPr>
                                <w:sz w:val="18"/>
                                <w:szCs w:val="18"/>
                              </w:rPr>
                              <w:t xml:space="preserve"> AI/ML functionality identification and model selection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6C1070E" id="_x0000_s1027" type="#_x0000_t202" style="position:absolute;left:0;text-align:left;margin-left:119.3pt;margin-top:7.85pt;width:229.3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NvEFwIAAD8EAAAOAAAAZHJzL2Uyb0RvYy54bWysU8Fu2zAMvQ/YPwi6L04yrNiMOEWWIsOA&#13;&#10;oC2QFj0rshwLkEWNUmJnXz9KtpOu22nYRaZJihTfe1zcdo1hJ4Vegy34bDLlTFkJpbaHgj8/bT58&#13;&#10;5swHYUthwKqCn5Xnt8v37xaty9UcajClQkZFrM9bV/A6BJdnmZe1aoSfgFOWghVgIwL94iErUbRU&#13;&#10;vTHZfDq9yVrA0iFI5T157/ogX6b6VaVkeKgqrwIzBae3hXRiOvfxzJYLkR9QuFrL4RniH17RCG2p&#13;&#10;6aXUnQiCHVH/UarREsFDFSYSmgyqSkuVZqBpZtM30+xq4VSahcDx7gKT/39l5f1p5x6Rhe4rdERg&#13;&#10;BKR1PvfkjPN0FTbxSy9lFCcIzxfYVBeYJOf8y2w+m1FIUuzm46dYI7tedejDNwUNi0bBkThJUInT&#13;&#10;1oc+dUyJnTwYXW60MfEnBtYG2UkQf22tgxqK/5ZlbMy1EG/1BaMnu84RrdDtO6bLVzPuoTzT6Ai9&#13;&#10;KryTG039tsKHR4EkAxqJpB0e6KgMtAWHweKsBvz5N3/MJ3YoyllLsiq4/3EUqDgz3y3xFjU4Gjga&#13;&#10;+9Gwx2YNNOmMlsbJZNIFDGY0K4TmhRS/il0oJKykXgUPo7kOvbhpY6RarVISKc2JsLU7J2PpEden&#13;&#10;7kWgG1gJROY9jIIT+Rty+txEj1sdAyGdmIu49igOcJNKE/fDRsU1eP2fsq57v/wFAAD//wMAUEsD&#13;&#10;BBQABgAIAAAAIQAx1oze5AAAAA4BAAAPAAAAZHJzL2Rvd25yZXYueG1sTE89T8MwEN2R+A/WIbGg&#13;&#10;1iEtaUjjVFWBoSwVaRc2N7nGgdiObKcN/57rBMtJd+/d+8hXo+7YGZ1vrRHwOI2Aoals3ZpGwGH/&#13;&#10;NkmB+SBNLTtrUMAPelgVtze5zGp7MR94LkPDSMT4TApQIfQZ575SqKWf2h4NYSfrtAy0uobXTl5I&#13;&#10;XHc8jqKEa9kaclCyx43C6rsctIDd/HOnHobT6/t6PnPbw7BJvppSiPu78WVJY70EFnAMfx9w7UD5&#13;&#10;oaBgRzuY2rNOQDxLE6IS8LQARoTkeREDO14PKfAi5/9rFL8AAAD//wMAUEsBAi0AFAAGAAgAAAAh&#13;&#10;ALaDOJL+AAAA4QEAABMAAAAAAAAAAAAAAAAAAAAAAFtDb250ZW50X1R5cGVzXS54bWxQSwECLQAU&#13;&#10;AAYACAAAACEAOP0h/9YAAACUAQAACwAAAAAAAAAAAAAAAAAvAQAAX3JlbHMvLnJlbHNQSwECLQAU&#13;&#10;AAYACAAAACEAP3DbxBcCAAA/BAAADgAAAAAAAAAAAAAAAAAuAgAAZHJzL2Uyb0RvYy54bWxQSwEC&#13;&#10;LQAUAAYACAAAACEAMdaM3uQAAAAOAQAADwAAAAAAAAAAAAAAAABxBAAAZHJzL2Rvd25yZXYueG1s&#13;&#10;UEsFBgAAAAAEAAQA8wAAAIIFAAAAAA==&#13;&#10;" stroked="f">
                <v:textbox style="mso-fit-shape-to-text:t" inset="0,0,0,0">
                  <w:txbxContent>
                    <w:p w14:paraId="483D3DC5" w14:textId="598440A3" w:rsidR="00EA7384" w:rsidRPr="00EA7384" w:rsidRDefault="00EA7384" w:rsidP="00EA7384">
                      <w:pPr>
                        <w:pStyle w:val="Caption"/>
                        <w:rPr>
                          <w:rFonts w:cs="Times New Roman"/>
                          <w:noProof/>
                          <w:color w:val="000000"/>
                          <w:sz w:val="18"/>
                          <w:szCs w:val="18"/>
                        </w:rPr>
                      </w:pPr>
                      <w:r w:rsidRPr="00EA7384">
                        <w:rPr>
                          <w:sz w:val="18"/>
                          <w:szCs w:val="18"/>
                        </w:rPr>
                        <w:t xml:space="preserve">Figure </w:t>
                      </w:r>
                      <w:r w:rsidRPr="00EA7384">
                        <w:rPr>
                          <w:sz w:val="18"/>
                          <w:szCs w:val="18"/>
                        </w:rPr>
                        <w:fldChar w:fldCharType="begin"/>
                      </w:r>
                      <w:r w:rsidRPr="00EA7384">
                        <w:rPr>
                          <w:sz w:val="18"/>
                          <w:szCs w:val="18"/>
                        </w:rPr>
                        <w:instrText xml:space="preserve"> SEQ Figure \* ARABIC </w:instrText>
                      </w:r>
                      <w:r w:rsidRPr="00EA7384">
                        <w:rPr>
                          <w:sz w:val="18"/>
                          <w:szCs w:val="18"/>
                        </w:rPr>
                        <w:fldChar w:fldCharType="separate"/>
                      </w:r>
                      <w:r w:rsidRPr="00EA7384">
                        <w:rPr>
                          <w:noProof/>
                          <w:sz w:val="18"/>
                          <w:szCs w:val="18"/>
                        </w:rPr>
                        <w:t>2</w:t>
                      </w:r>
                      <w:r w:rsidRPr="00EA7384">
                        <w:rPr>
                          <w:sz w:val="18"/>
                          <w:szCs w:val="18"/>
                        </w:rPr>
                        <w:fldChar w:fldCharType="end"/>
                      </w:r>
                      <w:r w:rsidRPr="00EA7384">
                        <w:rPr>
                          <w:sz w:val="18"/>
                          <w:szCs w:val="18"/>
                        </w:rPr>
                        <w:t xml:space="preserve"> AI/ML functionality identification and model selection</w:t>
                      </w:r>
                    </w:p>
                  </w:txbxContent>
                </v:textbox>
                <w10:wrap type="square"/>
              </v:shape>
            </w:pict>
          </mc:Fallback>
        </mc:AlternateContent>
      </w:r>
    </w:p>
    <w:p w14:paraId="382973E8" w14:textId="77777777" w:rsidR="00EA7384" w:rsidRDefault="00EA7384" w:rsidP="00EA7384">
      <w:pPr>
        <w:pStyle w:val="ListParagraph"/>
        <w:ind w:left="576"/>
        <w:rPr>
          <w:color w:val="000000"/>
          <w:sz w:val="20"/>
          <w:szCs w:val="20"/>
        </w:rPr>
      </w:pPr>
    </w:p>
    <w:p w14:paraId="2AA1E444" w14:textId="77777777" w:rsidR="00EA7384" w:rsidRPr="00EA7384" w:rsidRDefault="00EA7384" w:rsidP="00EA7384">
      <w:pPr>
        <w:rPr>
          <w:color w:val="000000"/>
          <w:sz w:val="20"/>
          <w:szCs w:val="20"/>
        </w:rPr>
      </w:pPr>
    </w:p>
    <w:p w14:paraId="5EF69C65" w14:textId="77777777" w:rsidR="00EA7384" w:rsidRPr="00EA7384" w:rsidRDefault="00EA7384" w:rsidP="00EA7384">
      <w:pPr>
        <w:pStyle w:val="ListParagraph"/>
        <w:ind w:left="576"/>
        <w:rPr>
          <w:color w:val="000000"/>
          <w:sz w:val="20"/>
          <w:szCs w:val="20"/>
        </w:rPr>
      </w:pPr>
    </w:p>
    <w:p w14:paraId="467D7CAB" w14:textId="24809CA6" w:rsidR="00EA7384" w:rsidRPr="00EA7384" w:rsidRDefault="00EA7384" w:rsidP="00EA7384">
      <w:pPr>
        <w:pStyle w:val="ListParagraph"/>
        <w:numPr>
          <w:ilvl w:val="1"/>
          <w:numId w:val="2"/>
        </w:numPr>
        <w:rPr>
          <w:b/>
          <w:bCs/>
          <w:color w:val="000000"/>
          <w:sz w:val="20"/>
          <w:szCs w:val="20"/>
        </w:rPr>
      </w:pPr>
      <w:r>
        <w:rPr>
          <w:b/>
          <w:bCs/>
          <w:sz w:val="20"/>
          <w:szCs w:val="20"/>
          <w:lang w:val="en-US" w:eastAsia="zh-CN"/>
        </w:rPr>
        <w:t>Alignment</w:t>
      </w:r>
      <w:r w:rsidR="00DC211B" w:rsidRPr="00DC211B">
        <w:rPr>
          <w:b/>
          <w:bCs/>
          <w:sz w:val="20"/>
          <w:szCs w:val="20"/>
          <w:lang w:val="en-US" w:eastAsia="zh-CN"/>
        </w:rPr>
        <w:t xml:space="preserve"> of </w:t>
      </w:r>
      <w:r w:rsidR="009904E3">
        <w:rPr>
          <w:b/>
          <w:bCs/>
          <w:sz w:val="20"/>
          <w:szCs w:val="20"/>
          <w:lang w:val="en-US" w:eastAsia="zh-CN"/>
        </w:rPr>
        <w:t xml:space="preserve">NW-side </w:t>
      </w:r>
      <w:r w:rsidR="00DC211B" w:rsidRPr="00DC211B">
        <w:rPr>
          <w:b/>
          <w:bCs/>
          <w:sz w:val="20"/>
          <w:szCs w:val="20"/>
          <w:lang w:val="en-US" w:eastAsia="zh-CN"/>
        </w:rPr>
        <w:t>additional conditions</w:t>
      </w:r>
    </w:p>
    <w:p w14:paraId="4FE709DF" w14:textId="77777777" w:rsidR="00EA7384" w:rsidRDefault="00EA7384" w:rsidP="00EA7384">
      <w:pPr>
        <w:pStyle w:val="ListParagraph"/>
        <w:ind w:left="576"/>
        <w:rPr>
          <w:color w:val="000000"/>
          <w:sz w:val="20"/>
          <w:szCs w:val="20"/>
        </w:rPr>
      </w:pPr>
    </w:p>
    <w:p w14:paraId="424CB4C9" w14:textId="131B04A4" w:rsidR="00EA7384" w:rsidRDefault="00EA7384" w:rsidP="00EA7384">
      <w:pPr>
        <w:pStyle w:val="ListParagraph"/>
        <w:ind w:left="576"/>
        <w:rPr>
          <w:color w:val="000000"/>
          <w:sz w:val="20"/>
          <w:szCs w:val="20"/>
        </w:rPr>
      </w:pPr>
      <w:r w:rsidRPr="00EA7384">
        <w:rPr>
          <w:color w:val="000000"/>
          <w:sz w:val="20"/>
          <w:szCs w:val="20"/>
        </w:rPr>
        <w:t>We propose the following alternatives</w:t>
      </w:r>
      <w:r w:rsidR="005818AB">
        <w:rPr>
          <w:color w:val="000000"/>
          <w:sz w:val="20"/>
          <w:szCs w:val="20"/>
        </w:rPr>
        <w:t>:</w:t>
      </w:r>
    </w:p>
    <w:p w14:paraId="25F9671F" w14:textId="77777777" w:rsidR="00EA7384" w:rsidRDefault="00EA7384" w:rsidP="00EA7384">
      <w:pPr>
        <w:pStyle w:val="ListParagraph"/>
        <w:ind w:left="576"/>
        <w:rPr>
          <w:color w:val="000000"/>
          <w:sz w:val="20"/>
          <w:szCs w:val="20"/>
        </w:rPr>
      </w:pPr>
    </w:p>
    <w:p w14:paraId="147E5E6F" w14:textId="77777777" w:rsidR="009B4024" w:rsidRPr="009B4024" w:rsidRDefault="00EA7384" w:rsidP="00EA7384">
      <w:pPr>
        <w:pStyle w:val="ListParagraph"/>
        <w:numPr>
          <w:ilvl w:val="0"/>
          <w:numId w:val="61"/>
        </w:numPr>
        <w:spacing w:after="240"/>
      </w:pPr>
      <w:r w:rsidRPr="00EA7384">
        <w:rPr>
          <w:color w:val="000000"/>
          <w:sz w:val="20"/>
          <w:szCs w:val="20"/>
        </w:rPr>
        <w:t xml:space="preserve">NW </w:t>
      </w:r>
      <w:r>
        <w:rPr>
          <w:color w:val="000000"/>
          <w:sz w:val="20"/>
          <w:szCs w:val="20"/>
        </w:rPr>
        <w:t>provides</w:t>
      </w:r>
      <w:r w:rsidRPr="00EA7384">
        <w:rPr>
          <w:color w:val="000000"/>
          <w:sz w:val="20"/>
          <w:szCs w:val="20"/>
        </w:rPr>
        <w:t xml:space="preserve"> an ID </w:t>
      </w:r>
      <w:r>
        <w:rPr>
          <w:color w:val="000000"/>
          <w:sz w:val="20"/>
          <w:szCs w:val="20"/>
        </w:rPr>
        <w:t xml:space="preserve">to the UE </w:t>
      </w:r>
      <w:r w:rsidRPr="00EA7384">
        <w:rPr>
          <w:color w:val="000000"/>
          <w:sz w:val="20"/>
          <w:szCs w:val="20"/>
        </w:rPr>
        <w:t>during training data collection</w:t>
      </w:r>
      <w:r>
        <w:rPr>
          <w:color w:val="000000"/>
          <w:sz w:val="20"/>
          <w:szCs w:val="20"/>
        </w:rPr>
        <w:t xml:space="preserve">. </w:t>
      </w:r>
    </w:p>
    <w:p w14:paraId="5746C39E" w14:textId="692A3D4B" w:rsidR="00EA7384" w:rsidRPr="00EA7384" w:rsidRDefault="00EA7384" w:rsidP="009B4024">
      <w:pPr>
        <w:pStyle w:val="ListParagraph"/>
        <w:numPr>
          <w:ilvl w:val="1"/>
          <w:numId w:val="61"/>
        </w:numPr>
        <w:spacing w:after="240"/>
      </w:pPr>
      <w:r>
        <w:rPr>
          <w:color w:val="000000"/>
          <w:sz w:val="20"/>
          <w:szCs w:val="20"/>
        </w:rPr>
        <w:t xml:space="preserve">This ID is </w:t>
      </w:r>
      <w:r w:rsidRPr="00EA7384">
        <w:rPr>
          <w:color w:val="000000"/>
          <w:sz w:val="20"/>
          <w:szCs w:val="20"/>
        </w:rPr>
        <w:t>later used during inference by UE-sided model to achieve consistency on NW-side additional conditions. </w:t>
      </w:r>
      <w:r>
        <w:rPr>
          <w:color w:val="000000"/>
          <w:sz w:val="20"/>
          <w:szCs w:val="20"/>
        </w:rPr>
        <w:t>In this scenario,</w:t>
      </w:r>
      <w:r w:rsidRPr="00EA7384">
        <w:rPr>
          <w:color w:val="000000"/>
          <w:sz w:val="20"/>
          <w:szCs w:val="20"/>
        </w:rPr>
        <w:t xml:space="preserve"> if </w:t>
      </w:r>
      <w:r>
        <w:rPr>
          <w:color w:val="000000"/>
          <w:sz w:val="20"/>
          <w:szCs w:val="20"/>
        </w:rPr>
        <w:t xml:space="preserve">the </w:t>
      </w:r>
      <w:r w:rsidRPr="00EA7384">
        <w:rPr>
          <w:color w:val="000000"/>
          <w:sz w:val="20"/>
          <w:szCs w:val="20"/>
        </w:rPr>
        <w:t xml:space="preserve">UE </w:t>
      </w:r>
      <w:r>
        <w:rPr>
          <w:color w:val="000000"/>
          <w:sz w:val="20"/>
          <w:szCs w:val="20"/>
        </w:rPr>
        <w:t>does not</w:t>
      </w:r>
      <w:r w:rsidRPr="00EA7384">
        <w:rPr>
          <w:color w:val="000000"/>
          <w:sz w:val="20"/>
          <w:szCs w:val="20"/>
        </w:rPr>
        <w:t xml:space="preserve"> have a model supporting </w:t>
      </w:r>
      <w:r>
        <w:rPr>
          <w:color w:val="000000"/>
          <w:sz w:val="20"/>
          <w:szCs w:val="20"/>
        </w:rPr>
        <w:t xml:space="preserve">the </w:t>
      </w:r>
      <w:r w:rsidRPr="00EA7384">
        <w:rPr>
          <w:color w:val="000000"/>
          <w:sz w:val="20"/>
          <w:szCs w:val="20"/>
        </w:rPr>
        <w:t xml:space="preserve">NW-side additional conditions, and if </w:t>
      </w:r>
      <w:r>
        <w:rPr>
          <w:color w:val="000000"/>
          <w:sz w:val="20"/>
          <w:szCs w:val="20"/>
        </w:rPr>
        <w:t xml:space="preserve">the </w:t>
      </w:r>
      <w:r w:rsidRPr="00EA7384">
        <w:rPr>
          <w:color w:val="000000"/>
          <w:sz w:val="20"/>
          <w:szCs w:val="20"/>
        </w:rPr>
        <w:t xml:space="preserve">NW has a trained model for the additional conditions, then </w:t>
      </w:r>
      <w:r>
        <w:rPr>
          <w:color w:val="000000"/>
          <w:sz w:val="20"/>
          <w:szCs w:val="20"/>
        </w:rPr>
        <w:t xml:space="preserve">the </w:t>
      </w:r>
      <w:r w:rsidRPr="00EA7384">
        <w:rPr>
          <w:color w:val="000000"/>
          <w:sz w:val="20"/>
          <w:szCs w:val="20"/>
        </w:rPr>
        <w:t xml:space="preserve">NW could </w:t>
      </w:r>
      <w:r>
        <w:rPr>
          <w:color w:val="000000"/>
          <w:sz w:val="20"/>
          <w:szCs w:val="20"/>
        </w:rPr>
        <w:t>transfer the</w:t>
      </w:r>
      <w:r w:rsidRPr="00EA7384">
        <w:rPr>
          <w:color w:val="000000"/>
          <w:sz w:val="20"/>
          <w:szCs w:val="20"/>
        </w:rPr>
        <w:t xml:space="preserve"> trained model to</w:t>
      </w:r>
      <w:r>
        <w:rPr>
          <w:color w:val="000000"/>
          <w:sz w:val="20"/>
          <w:szCs w:val="20"/>
        </w:rPr>
        <w:t xml:space="preserve"> the</w:t>
      </w:r>
      <w:r w:rsidRPr="00EA7384">
        <w:rPr>
          <w:color w:val="000000"/>
          <w:sz w:val="20"/>
          <w:szCs w:val="20"/>
        </w:rPr>
        <w:t xml:space="preserve"> UE.  O</w:t>
      </w:r>
      <w:r>
        <w:rPr>
          <w:color w:val="000000"/>
          <w:sz w:val="20"/>
          <w:szCs w:val="20"/>
        </w:rPr>
        <w:t>therwise the</w:t>
      </w:r>
      <w:r w:rsidRPr="00EA7384">
        <w:rPr>
          <w:color w:val="000000"/>
          <w:sz w:val="20"/>
          <w:szCs w:val="20"/>
        </w:rPr>
        <w:t xml:space="preserve"> NW </w:t>
      </w:r>
      <w:r>
        <w:rPr>
          <w:color w:val="000000"/>
          <w:sz w:val="20"/>
          <w:szCs w:val="20"/>
        </w:rPr>
        <w:t>configures the UE to fallback to a</w:t>
      </w:r>
      <w:r w:rsidRPr="00EA7384">
        <w:rPr>
          <w:color w:val="000000"/>
          <w:sz w:val="20"/>
          <w:szCs w:val="20"/>
        </w:rPr>
        <w:t xml:space="preserve"> conventional method. </w:t>
      </w:r>
    </w:p>
    <w:p w14:paraId="68550776" w14:textId="77777777" w:rsidR="00EA7384" w:rsidRDefault="00EA7384" w:rsidP="009B4024">
      <w:pPr>
        <w:pStyle w:val="ListParagraph"/>
        <w:numPr>
          <w:ilvl w:val="1"/>
          <w:numId w:val="61"/>
        </w:numPr>
        <w:spacing w:after="240"/>
        <w:rPr>
          <w:sz w:val="20"/>
          <w:szCs w:val="20"/>
        </w:rPr>
      </w:pPr>
      <w:r w:rsidRPr="00EA7384">
        <w:rPr>
          <w:sz w:val="20"/>
          <w:szCs w:val="20"/>
        </w:rPr>
        <w:t>If the UE has a model</w:t>
      </w:r>
      <w:r>
        <w:rPr>
          <w:sz w:val="20"/>
          <w:szCs w:val="20"/>
        </w:rPr>
        <w:t xml:space="preserve"> (at least partially) supporting the NW-side additional conditions, the NW can trigger data collection (through configuration) for fine tuning of the UE-sided model. </w:t>
      </w:r>
    </w:p>
    <w:p w14:paraId="4B8863A8" w14:textId="77777777" w:rsidR="009B4024" w:rsidRPr="009B4024" w:rsidRDefault="00EA7384" w:rsidP="00EA7384">
      <w:pPr>
        <w:pStyle w:val="ListParagraph"/>
        <w:numPr>
          <w:ilvl w:val="0"/>
          <w:numId w:val="61"/>
        </w:numPr>
        <w:spacing w:after="240"/>
      </w:pPr>
      <w:r>
        <w:rPr>
          <w:sz w:val="20"/>
          <w:szCs w:val="20"/>
        </w:rPr>
        <w:t>In case an ID is not available</w:t>
      </w:r>
      <w:r w:rsidR="009B4024">
        <w:rPr>
          <w:sz w:val="20"/>
          <w:szCs w:val="20"/>
        </w:rPr>
        <w:t xml:space="preserve">: </w:t>
      </w:r>
    </w:p>
    <w:p w14:paraId="33B1D0AC" w14:textId="20E35032" w:rsidR="00EA7384" w:rsidRPr="00EA7384" w:rsidRDefault="00EA7384" w:rsidP="009B4024">
      <w:pPr>
        <w:pStyle w:val="ListParagraph"/>
        <w:numPr>
          <w:ilvl w:val="1"/>
          <w:numId w:val="61"/>
        </w:numPr>
        <w:spacing w:after="240"/>
      </w:pPr>
      <w:r>
        <w:rPr>
          <w:sz w:val="20"/>
          <w:szCs w:val="20"/>
        </w:rPr>
        <w:t xml:space="preserve">the </w:t>
      </w:r>
      <w:r w:rsidRPr="00EA7384">
        <w:rPr>
          <w:color w:val="000000"/>
          <w:sz w:val="20"/>
          <w:szCs w:val="20"/>
        </w:rPr>
        <w:t>NW configure</w:t>
      </w:r>
      <w:r>
        <w:rPr>
          <w:color w:val="000000"/>
          <w:sz w:val="20"/>
          <w:szCs w:val="20"/>
        </w:rPr>
        <w:t>s</w:t>
      </w:r>
      <w:r w:rsidRPr="00EA7384">
        <w:rPr>
          <w:color w:val="000000"/>
          <w:sz w:val="20"/>
          <w:szCs w:val="20"/>
        </w:rPr>
        <w:t xml:space="preserve"> a </w:t>
      </w:r>
      <w:r>
        <w:rPr>
          <w:color w:val="000000"/>
          <w:sz w:val="20"/>
          <w:szCs w:val="20"/>
        </w:rPr>
        <w:t xml:space="preserve">UE-side </w:t>
      </w:r>
      <w:r w:rsidRPr="00EA7384">
        <w:rPr>
          <w:color w:val="000000"/>
          <w:sz w:val="20"/>
          <w:szCs w:val="20"/>
        </w:rPr>
        <w:t>measurement and perform</w:t>
      </w:r>
      <w:r>
        <w:rPr>
          <w:color w:val="000000"/>
          <w:sz w:val="20"/>
          <w:szCs w:val="20"/>
        </w:rPr>
        <w:t>s</w:t>
      </w:r>
      <w:r w:rsidRPr="00EA7384">
        <w:rPr>
          <w:color w:val="000000"/>
          <w:sz w:val="20"/>
          <w:szCs w:val="20"/>
        </w:rPr>
        <w:t xml:space="preserve"> monitoring to achieve consistency</w:t>
      </w:r>
      <w:r>
        <w:rPr>
          <w:color w:val="000000"/>
          <w:sz w:val="20"/>
          <w:szCs w:val="20"/>
        </w:rPr>
        <w:t xml:space="preserve"> of additional conditions</w:t>
      </w:r>
      <w:r w:rsidRPr="00EA7384">
        <w:rPr>
          <w:color w:val="000000"/>
          <w:sz w:val="20"/>
          <w:szCs w:val="20"/>
        </w:rPr>
        <w:t>. Here</w:t>
      </w:r>
      <w:r>
        <w:rPr>
          <w:color w:val="000000"/>
          <w:sz w:val="20"/>
          <w:szCs w:val="20"/>
        </w:rPr>
        <w:t>, the</w:t>
      </w:r>
      <w:r w:rsidRPr="00EA7384">
        <w:rPr>
          <w:color w:val="000000"/>
          <w:sz w:val="20"/>
          <w:szCs w:val="20"/>
        </w:rPr>
        <w:t xml:space="preserve"> NW provide</w:t>
      </w:r>
      <w:r>
        <w:rPr>
          <w:color w:val="000000"/>
          <w:sz w:val="20"/>
          <w:szCs w:val="20"/>
        </w:rPr>
        <w:t>s</w:t>
      </w:r>
      <w:r w:rsidRPr="00EA7384">
        <w:rPr>
          <w:color w:val="000000"/>
          <w:sz w:val="20"/>
          <w:szCs w:val="20"/>
        </w:rPr>
        <w:t xml:space="preserve"> a configuration on performance metrics. If the performance criteria is met by </w:t>
      </w:r>
      <w:r>
        <w:rPr>
          <w:color w:val="000000"/>
          <w:sz w:val="20"/>
          <w:szCs w:val="20"/>
        </w:rPr>
        <w:t xml:space="preserve">the UE-sided </w:t>
      </w:r>
      <w:r w:rsidRPr="00EA7384">
        <w:rPr>
          <w:color w:val="000000"/>
          <w:sz w:val="20"/>
          <w:szCs w:val="20"/>
        </w:rPr>
        <w:t>model(s), then consistency is achieved</w:t>
      </w:r>
      <w:r>
        <w:rPr>
          <w:color w:val="000000"/>
          <w:sz w:val="20"/>
          <w:szCs w:val="20"/>
        </w:rPr>
        <w:t xml:space="preserve">. </w:t>
      </w:r>
      <w:r w:rsidRPr="00EA7384">
        <w:rPr>
          <w:color w:val="000000"/>
          <w:sz w:val="20"/>
          <w:szCs w:val="20"/>
        </w:rPr>
        <w:t>O</w:t>
      </w:r>
      <w:r>
        <w:rPr>
          <w:color w:val="000000"/>
          <w:sz w:val="20"/>
          <w:szCs w:val="20"/>
        </w:rPr>
        <w:t>therwise the</w:t>
      </w:r>
      <w:r w:rsidRPr="00EA7384">
        <w:rPr>
          <w:color w:val="000000"/>
          <w:sz w:val="20"/>
          <w:szCs w:val="20"/>
        </w:rPr>
        <w:t xml:space="preserve"> NW </w:t>
      </w:r>
      <w:r>
        <w:rPr>
          <w:color w:val="000000"/>
          <w:sz w:val="20"/>
          <w:szCs w:val="20"/>
        </w:rPr>
        <w:t>configures the UE to fallback to a</w:t>
      </w:r>
      <w:r w:rsidRPr="00EA7384">
        <w:rPr>
          <w:color w:val="000000"/>
          <w:sz w:val="20"/>
          <w:szCs w:val="20"/>
        </w:rPr>
        <w:t xml:space="preserve"> conventional method. </w:t>
      </w:r>
    </w:p>
    <w:p w14:paraId="51F7BAB7" w14:textId="77777777" w:rsidR="00EA7384" w:rsidRPr="00DC211B" w:rsidRDefault="00EA7384" w:rsidP="00EA7384">
      <w:pPr>
        <w:pStyle w:val="ListParagraph"/>
        <w:ind w:left="576"/>
        <w:rPr>
          <w:b/>
          <w:bCs/>
          <w:color w:val="000000"/>
          <w:sz w:val="20"/>
          <w:szCs w:val="20"/>
        </w:rPr>
      </w:pPr>
    </w:p>
    <w:p w14:paraId="26F0C32E" w14:textId="448A8FC8" w:rsidR="00DC211B" w:rsidRPr="00AB7B45" w:rsidRDefault="00DC211B" w:rsidP="00DC211B">
      <w:pPr>
        <w:pStyle w:val="ListParagraph"/>
        <w:numPr>
          <w:ilvl w:val="1"/>
          <w:numId w:val="2"/>
        </w:numPr>
        <w:rPr>
          <w:b/>
          <w:bCs/>
          <w:color w:val="000000"/>
          <w:sz w:val="20"/>
          <w:szCs w:val="20"/>
        </w:rPr>
      </w:pPr>
      <w:r w:rsidRPr="00DC211B">
        <w:rPr>
          <w:b/>
          <w:bCs/>
          <w:sz w:val="20"/>
          <w:szCs w:val="20"/>
          <w:lang w:val="en-US" w:eastAsia="zh-CN"/>
        </w:rPr>
        <w:t>Data collection for model inference and monitoring</w:t>
      </w:r>
    </w:p>
    <w:p w14:paraId="1AB1C614" w14:textId="6AE30556" w:rsidR="00AB7B45" w:rsidRPr="00AB7B45" w:rsidRDefault="00AB7B45" w:rsidP="00AB7B45">
      <w:pPr>
        <w:ind w:left="576"/>
        <w:rPr>
          <w:color w:val="000000"/>
          <w:sz w:val="20"/>
          <w:szCs w:val="20"/>
        </w:rPr>
      </w:pPr>
      <w:r>
        <w:rPr>
          <w:color w:val="000000"/>
          <w:sz w:val="20"/>
          <w:szCs w:val="20"/>
        </w:rPr>
        <w:t xml:space="preserve">Inference refers to the scenario in which an AI/ML functionality has already been configured by the NW and specific models have been selected and activated. </w:t>
      </w:r>
      <w:r w:rsidRPr="00AB7B45">
        <w:rPr>
          <w:color w:val="000000"/>
          <w:sz w:val="20"/>
          <w:szCs w:val="20"/>
        </w:rPr>
        <w:t xml:space="preserve"> </w:t>
      </w:r>
    </w:p>
    <w:p w14:paraId="28C8BA57" w14:textId="5902F5A6" w:rsidR="00AB7B45" w:rsidRDefault="00AB7B45" w:rsidP="00AB7B45">
      <w:pPr>
        <w:pStyle w:val="ListParagraph"/>
        <w:numPr>
          <w:ilvl w:val="0"/>
          <w:numId w:val="62"/>
        </w:numPr>
        <w:rPr>
          <w:color w:val="000000"/>
          <w:sz w:val="20"/>
          <w:szCs w:val="20"/>
        </w:rPr>
      </w:pPr>
      <w:r w:rsidRPr="00AB7B45">
        <w:rPr>
          <w:color w:val="000000"/>
          <w:sz w:val="20"/>
          <w:szCs w:val="20"/>
        </w:rPr>
        <w:t>UE-side model</w:t>
      </w:r>
    </w:p>
    <w:p w14:paraId="34F81450" w14:textId="77777777" w:rsidR="00AB7B45" w:rsidRDefault="00AB7B45" w:rsidP="00AB7B45">
      <w:pPr>
        <w:pStyle w:val="ListParagraph"/>
        <w:numPr>
          <w:ilvl w:val="1"/>
          <w:numId w:val="62"/>
        </w:numPr>
        <w:rPr>
          <w:color w:val="000000"/>
          <w:sz w:val="20"/>
          <w:szCs w:val="20"/>
        </w:rPr>
      </w:pPr>
      <w:r>
        <w:rPr>
          <w:color w:val="000000"/>
          <w:sz w:val="20"/>
          <w:szCs w:val="20"/>
        </w:rPr>
        <w:t>UE reports selected model</w:t>
      </w:r>
    </w:p>
    <w:p w14:paraId="2C30083F" w14:textId="38E4798C" w:rsidR="00AB7B45" w:rsidRDefault="00AB7B45" w:rsidP="00AB7B45">
      <w:pPr>
        <w:pStyle w:val="ListParagraph"/>
        <w:numPr>
          <w:ilvl w:val="1"/>
          <w:numId w:val="62"/>
        </w:numPr>
        <w:rPr>
          <w:color w:val="000000"/>
          <w:sz w:val="20"/>
          <w:szCs w:val="20"/>
        </w:rPr>
      </w:pPr>
      <w:r>
        <w:rPr>
          <w:color w:val="000000"/>
          <w:sz w:val="20"/>
          <w:szCs w:val="20"/>
        </w:rPr>
        <w:t xml:space="preserve">NW configures measurements at the UE based on the UE-side model input characteristics. These measurements include: Beams (or beam pairs) within Set B. </w:t>
      </w:r>
    </w:p>
    <w:p w14:paraId="49B921CB" w14:textId="77777777" w:rsidR="00AB7B45" w:rsidRDefault="00AB7B45" w:rsidP="00AB7B45">
      <w:pPr>
        <w:pStyle w:val="ListParagraph"/>
        <w:numPr>
          <w:ilvl w:val="1"/>
          <w:numId w:val="62"/>
        </w:numPr>
        <w:rPr>
          <w:color w:val="000000"/>
          <w:sz w:val="20"/>
          <w:szCs w:val="20"/>
        </w:rPr>
      </w:pPr>
      <w:r>
        <w:rPr>
          <w:color w:val="000000"/>
          <w:sz w:val="20"/>
          <w:szCs w:val="20"/>
        </w:rPr>
        <w:lastRenderedPageBreak/>
        <w:t xml:space="preserve">UE performs inference and reports the model-specific output characterises to the NW. </w:t>
      </w:r>
    </w:p>
    <w:p w14:paraId="5E523878" w14:textId="77777777" w:rsidR="00AB7B45" w:rsidRDefault="00AB7B45" w:rsidP="00AB7B45">
      <w:pPr>
        <w:pStyle w:val="ListParagraph"/>
        <w:numPr>
          <w:ilvl w:val="2"/>
          <w:numId w:val="60"/>
        </w:numPr>
        <w:rPr>
          <w:color w:val="000000"/>
          <w:sz w:val="20"/>
          <w:szCs w:val="20"/>
        </w:rPr>
      </w:pPr>
      <w:r>
        <w:rPr>
          <w:color w:val="000000"/>
          <w:sz w:val="20"/>
          <w:szCs w:val="20"/>
        </w:rPr>
        <w:t>BM-Case1 – Best beam index in Set A or L1-RSRP of all beams in Set A</w:t>
      </w:r>
    </w:p>
    <w:p w14:paraId="4402A81C" w14:textId="2B7C7E6E" w:rsidR="00AB7B45" w:rsidRPr="00AB7B45" w:rsidRDefault="00AB7B45" w:rsidP="00AB7B45">
      <w:pPr>
        <w:pStyle w:val="ListParagraph"/>
        <w:numPr>
          <w:ilvl w:val="2"/>
          <w:numId w:val="60"/>
        </w:numPr>
        <w:rPr>
          <w:color w:val="000000"/>
          <w:sz w:val="20"/>
          <w:szCs w:val="20"/>
        </w:rPr>
      </w:pPr>
      <w:r>
        <w:rPr>
          <w:color w:val="000000"/>
          <w:sz w:val="20"/>
          <w:szCs w:val="20"/>
        </w:rPr>
        <w:t>BM-Case2 - Best beam index in Set A or L1-RSRP of all beams in Set A at future time instance(s)</w:t>
      </w:r>
    </w:p>
    <w:p w14:paraId="4FBD0165" w14:textId="33B70797" w:rsidR="00AB7B45" w:rsidRDefault="00AB7B45" w:rsidP="00AB7B45">
      <w:pPr>
        <w:pStyle w:val="ListParagraph"/>
        <w:numPr>
          <w:ilvl w:val="0"/>
          <w:numId w:val="62"/>
        </w:numPr>
        <w:rPr>
          <w:color w:val="000000"/>
          <w:sz w:val="20"/>
          <w:szCs w:val="20"/>
        </w:rPr>
      </w:pPr>
      <w:r>
        <w:rPr>
          <w:color w:val="000000"/>
          <w:sz w:val="20"/>
          <w:szCs w:val="20"/>
        </w:rPr>
        <w:t>NW-side model</w:t>
      </w:r>
    </w:p>
    <w:p w14:paraId="41FCE934" w14:textId="2153EC55" w:rsidR="00AB7B45" w:rsidRDefault="00AB7B45" w:rsidP="00AB7B45">
      <w:pPr>
        <w:pStyle w:val="ListParagraph"/>
        <w:numPr>
          <w:ilvl w:val="1"/>
          <w:numId w:val="62"/>
        </w:numPr>
        <w:rPr>
          <w:color w:val="000000"/>
          <w:sz w:val="20"/>
          <w:szCs w:val="20"/>
        </w:rPr>
      </w:pPr>
      <w:r>
        <w:rPr>
          <w:color w:val="000000"/>
          <w:sz w:val="20"/>
          <w:szCs w:val="20"/>
        </w:rPr>
        <w:t xml:space="preserve">NW configures measurements and corresponding report based on the NW-side model input characteristics. These measurements include: Beams (or beam pairs) within Set B. </w:t>
      </w:r>
    </w:p>
    <w:p w14:paraId="3F9BE866" w14:textId="2A1F393A" w:rsidR="00AB7B45" w:rsidRDefault="00AB7B45" w:rsidP="00AB7B45">
      <w:pPr>
        <w:pStyle w:val="ListParagraph"/>
        <w:numPr>
          <w:ilvl w:val="1"/>
          <w:numId w:val="62"/>
        </w:numPr>
        <w:rPr>
          <w:color w:val="000000"/>
          <w:sz w:val="20"/>
          <w:szCs w:val="20"/>
        </w:rPr>
      </w:pPr>
      <w:r>
        <w:rPr>
          <w:color w:val="000000"/>
          <w:sz w:val="20"/>
          <w:szCs w:val="20"/>
        </w:rPr>
        <w:t xml:space="preserve">UE reports the measurements to the NW. </w:t>
      </w:r>
    </w:p>
    <w:p w14:paraId="19FDD842" w14:textId="77777777" w:rsidR="005640B2" w:rsidRDefault="00AB7B45" w:rsidP="005640B2">
      <w:pPr>
        <w:pStyle w:val="ListParagraph"/>
        <w:numPr>
          <w:ilvl w:val="1"/>
          <w:numId w:val="62"/>
        </w:numPr>
        <w:rPr>
          <w:color w:val="000000"/>
          <w:sz w:val="20"/>
          <w:szCs w:val="20"/>
        </w:rPr>
      </w:pPr>
      <w:r w:rsidRPr="005640B2">
        <w:rPr>
          <w:color w:val="000000"/>
          <w:sz w:val="20"/>
          <w:szCs w:val="20"/>
        </w:rPr>
        <w:t xml:space="preserve">NW performs inference </w:t>
      </w:r>
    </w:p>
    <w:p w14:paraId="442939CF" w14:textId="0864B198" w:rsidR="00AB7B45" w:rsidRPr="005640B2" w:rsidRDefault="00AB7B45" w:rsidP="005640B2">
      <w:pPr>
        <w:pStyle w:val="ListParagraph"/>
        <w:numPr>
          <w:ilvl w:val="2"/>
          <w:numId w:val="60"/>
        </w:numPr>
        <w:rPr>
          <w:color w:val="000000"/>
          <w:sz w:val="20"/>
          <w:szCs w:val="20"/>
        </w:rPr>
      </w:pPr>
      <w:r w:rsidRPr="005640B2">
        <w:rPr>
          <w:color w:val="000000"/>
          <w:sz w:val="20"/>
          <w:szCs w:val="20"/>
        </w:rPr>
        <w:t>BM-Case1 – Best beam index in Set A or L1-RSRP of all beams in Set A</w:t>
      </w:r>
    </w:p>
    <w:p w14:paraId="7C9B9575" w14:textId="77777777" w:rsidR="00AB7B45" w:rsidRPr="00AB7B45" w:rsidRDefault="00AB7B45" w:rsidP="00AB7B45">
      <w:pPr>
        <w:pStyle w:val="ListParagraph"/>
        <w:numPr>
          <w:ilvl w:val="2"/>
          <w:numId w:val="60"/>
        </w:numPr>
        <w:rPr>
          <w:color w:val="000000"/>
          <w:sz w:val="20"/>
          <w:szCs w:val="20"/>
        </w:rPr>
      </w:pPr>
      <w:r>
        <w:rPr>
          <w:color w:val="000000"/>
          <w:sz w:val="20"/>
          <w:szCs w:val="20"/>
        </w:rPr>
        <w:t>BM-Case2 - Best beam index in Set A or L1-RSRP of all beams in Set A at future time instance(s)</w:t>
      </w:r>
    </w:p>
    <w:p w14:paraId="0023C8A3" w14:textId="77777777" w:rsidR="008F2676" w:rsidRDefault="008F2676" w:rsidP="00A42D30">
      <w:pPr>
        <w:ind w:left="576"/>
        <w:rPr>
          <w:color w:val="000000"/>
          <w:sz w:val="20"/>
          <w:szCs w:val="20"/>
        </w:rPr>
      </w:pPr>
    </w:p>
    <w:p w14:paraId="73B2AF6E" w14:textId="47E6E674" w:rsidR="00A42D30" w:rsidRDefault="00A42D30" w:rsidP="00A42D30">
      <w:pPr>
        <w:ind w:left="576"/>
        <w:rPr>
          <w:color w:val="000000"/>
          <w:sz w:val="20"/>
          <w:szCs w:val="20"/>
        </w:rPr>
      </w:pPr>
      <w:r>
        <w:rPr>
          <w:color w:val="000000"/>
          <w:sz w:val="20"/>
          <w:szCs w:val="20"/>
        </w:rPr>
        <w:t>Model Monitoring involves testing any AI/ML model (deployed or inactive) with a specific dataset to compute KPIs. Based on the KPIs, decisions can be made regarding model activation/deactivation/switching/fallback.</w:t>
      </w:r>
    </w:p>
    <w:p w14:paraId="58FBC6EF" w14:textId="77777777" w:rsidR="00A42D30" w:rsidRDefault="00A42D30" w:rsidP="00A42D30">
      <w:pPr>
        <w:ind w:left="576"/>
        <w:rPr>
          <w:color w:val="000000"/>
          <w:sz w:val="20"/>
          <w:szCs w:val="20"/>
        </w:rPr>
      </w:pPr>
    </w:p>
    <w:p w14:paraId="07358749" w14:textId="77777777" w:rsidR="00A42D30" w:rsidRDefault="00A42D30" w:rsidP="00A42D30">
      <w:pPr>
        <w:pStyle w:val="ListParagraph"/>
        <w:numPr>
          <w:ilvl w:val="0"/>
          <w:numId w:val="63"/>
        </w:numPr>
        <w:rPr>
          <w:color w:val="000000"/>
          <w:sz w:val="20"/>
          <w:szCs w:val="20"/>
        </w:rPr>
      </w:pPr>
      <w:r>
        <w:rPr>
          <w:color w:val="000000"/>
          <w:sz w:val="20"/>
          <w:szCs w:val="20"/>
        </w:rPr>
        <w:t>UE-side model</w:t>
      </w:r>
    </w:p>
    <w:p w14:paraId="1A7890EC" w14:textId="449FD3DC" w:rsidR="00A42D30" w:rsidRDefault="00A42D30" w:rsidP="00A42D30">
      <w:pPr>
        <w:pStyle w:val="ListParagraph"/>
        <w:numPr>
          <w:ilvl w:val="1"/>
          <w:numId w:val="63"/>
        </w:numPr>
        <w:rPr>
          <w:color w:val="000000"/>
          <w:sz w:val="20"/>
          <w:szCs w:val="20"/>
        </w:rPr>
      </w:pPr>
      <w:r>
        <w:rPr>
          <w:color w:val="000000"/>
          <w:sz w:val="20"/>
          <w:szCs w:val="20"/>
        </w:rPr>
        <w:t>NW configures measurements for model monitoring</w:t>
      </w:r>
    </w:p>
    <w:p w14:paraId="1443EC16" w14:textId="745948FE" w:rsidR="00A42D30" w:rsidRDefault="00A42D30" w:rsidP="00A42D30">
      <w:pPr>
        <w:pStyle w:val="ListParagraph"/>
        <w:numPr>
          <w:ilvl w:val="1"/>
          <w:numId w:val="63"/>
        </w:numPr>
        <w:rPr>
          <w:color w:val="000000"/>
          <w:sz w:val="20"/>
          <w:szCs w:val="20"/>
        </w:rPr>
      </w:pPr>
      <w:r>
        <w:rPr>
          <w:color w:val="000000"/>
          <w:sz w:val="20"/>
          <w:szCs w:val="20"/>
        </w:rPr>
        <w:t>UE collects the monitoring data (this data could include ground truth)</w:t>
      </w:r>
    </w:p>
    <w:p w14:paraId="3E146544" w14:textId="77777777" w:rsidR="00A42D30" w:rsidRDefault="00A42D30" w:rsidP="00A42D30">
      <w:pPr>
        <w:pStyle w:val="ListParagraph"/>
        <w:numPr>
          <w:ilvl w:val="1"/>
          <w:numId w:val="63"/>
        </w:numPr>
        <w:rPr>
          <w:color w:val="000000"/>
          <w:sz w:val="20"/>
          <w:szCs w:val="20"/>
        </w:rPr>
      </w:pPr>
      <w:r>
        <w:rPr>
          <w:color w:val="000000"/>
          <w:sz w:val="20"/>
          <w:szCs w:val="20"/>
        </w:rPr>
        <w:t>Decision at UE</w:t>
      </w:r>
    </w:p>
    <w:p w14:paraId="1C743310" w14:textId="5B74809E" w:rsidR="00A42D30" w:rsidRDefault="00A42D30" w:rsidP="00A42D30">
      <w:pPr>
        <w:pStyle w:val="ListParagraph"/>
        <w:numPr>
          <w:ilvl w:val="2"/>
          <w:numId w:val="63"/>
        </w:numPr>
        <w:rPr>
          <w:color w:val="000000"/>
          <w:sz w:val="20"/>
          <w:szCs w:val="20"/>
        </w:rPr>
      </w:pPr>
      <w:r w:rsidRPr="00A42D30">
        <w:rPr>
          <w:color w:val="000000"/>
          <w:sz w:val="20"/>
          <w:szCs w:val="20"/>
        </w:rPr>
        <w:t xml:space="preserve">UE computes KPIs </w:t>
      </w:r>
      <w:r>
        <w:rPr>
          <w:color w:val="000000"/>
          <w:sz w:val="20"/>
          <w:szCs w:val="20"/>
        </w:rPr>
        <w:t>(link level KPIs are more appropriate for model monitoring)</w:t>
      </w:r>
    </w:p>
    <w:p w14:paraId="1D753736" w14:textId="2AB0BA22" w:rsidR="00A42D30" w:rsidRPr="00A42D30" w:rsidRDefault="00A42D30" w:rsidP="00A42D30">
      <w:pPr>
        <w:pStyle w:val="ListParagraph"/>
        <w:numPr>
          <w:ilvl w:val="2"/>
          <w:numId w:val="63"/>
        </w:numPr>
        <w:rPr>
          <w:color w:val="000000"/>
          <w:sz w:val="20"/>
          <w:szCs w:val="20"/>
        </w:rPr>
      </w:pPr>
      <w:r w:rsidRPr="00A42D30">
        <w:rPr>
          <w:color w:val="000000"/>
          <w:sz w:val="20"/>
          <w:szCs w:val="20"/>
        </w:rPr>
        <w:t>UE makes a decision regarding model activation/deactivation/switching/fallbac</w:t>
      </w:r>
      <w:r>
        <w:rPr>
          <w:color w:val="000000"/>
          <w:sz w:val="20"/>
          <w:szCs w:val="20"/>
        </w:rPr>
        <w:t>k</w:t>
      </w:r>
    </w:p>
    <w:p w14:paraId="38D605F2" w14:textId="46C2FDB2" w:rsidR="00A42D30" w:rsidRDefault="00A42D30" w:rsidP="00A42D30">
      <w:pPr>
        <w:pStyle w:val="ListParagraph"/>
        <w:numPr>
          <w:ilvl w:val="1"/>
          <w:numId w:val="63"/>
        </w:numPr>
        <w:rPr>
          <w:color w:val="000000"/>
          <w:sz w:val="20"/>
          <w:szCs w:val="20"/>
        </w:rPr>
      </w:pPr>
      <w:r>
        <w:rPr>
          <w:color w:val="000000"/>
          <w:sz w:val="20"/>
          <w:szCs w:val="20"/>
        </w:rPr>
        <w:t>Decision at NW</w:t>
      </w:r>
    </w:p>
    <w:p w14:paraId="34ED3A5E" w14:textId="0C18B41A" w:rsidR="00A42D30" w:rsidRDefault="00A42D30" w:rsidP="00A42D30">
      <w:pPr>
        <w:pStyle w:val="ListParagraph"/>
        <w:numPr>
          <w:ilvl w:val="2"/>
          <w:numId w:val="63"/>
        </w:numPr>
        <w:rPr>
          <w:color w:val="000000"/>
          <w:sz w:val="20"/>
          <w:szCs w:val="20"/>
        </w:rPr>
      </w:pPr>
      <w:r>
        <w:rPr>
          <w:color w:val="000000"/>
          <w:sz w:val="20"/>
          <w:szCs w:val="20"/>
        </w:rPr>
        <w:t>UE computes KPIs</w:t>
      </w:r>
    </w:p>
    <w:p w14:paraId="44DD7EB5" w14:textId="198E5D1D" w:rsidR="00A42D30" w:rsidRDefault="00A42D30" w:rsidP="00A42D30">
      <w:pPr>
        <w:pStyle w:val="ListParagraph"/>
        <w:numPr>
          <w:ilvl w:val="3"/>
          <w:numId w:val="63"/>
        </w:numPr>
        <w:rPr>
          <w:color w:val="000000"/>
          <w:sz w:val="20"/>
          <w:szCs w:val="20"/>
        </w:rPr>
      </w:pPr>
      <w:r>
        <w:rPr>
          <w:color w:val="000000"/>
          <w:sz w:val="20"/>
          <w:szCs w:val="20"/>
        </w:rPr>
        <w:t>UE provides KPIs to the NW</w:t>
      </w:r>
    </w:p>
    <w:p w14:paraId="76737304" w14:textId="37EAD78E" w:rsidR="00A42D30" w:rsidRPr="00A42D30" w:rsidRDefault="00A42D30" w:rsidP="00A42D30">
      <w:pPr>
        <w:pStyle w:val="ListParagraph"/>
        <w:numPr>
          <w:ilvl w:val="3"/>
          <w:numId w:val="63"/>
        </w:numPr>
        <w:rPr>
          <w:color w:val="000000"/>
          <w:sz w:val="20"/>
          <w:szCs w:val="20"/>
        </w:rPr>
      </w:pPr>
      <w:r>
        <w:rPr>
          <w:color w:val="000000"/>
          <w:sz w:val="20"/>
          <w:szCs w:val="20"/>
        </w:rPr>
        <w:t xml:space="preserve">NW makes </w:t>
      </w:r>
      <w:r w:rsidRPr="00A42D30">
        <w:rPr>
          <w:color w:val="000000"/>
          <w:sz w:val="20"/>
          <w:szCs w:val="20"/>
        </w:rPr>
        <w:t>a decision regarding</w:t>
      </w:r>
      <w:r>
        <w:rPr>
          <w:color w:val="000000"/>
          <w:sz w:val="20"/>
          <w:szCs w:val="20"/>
        </w:rPr>
        <w:t xml:space="preserve"> model a</w:t>
      </w:r>
      <w:r w:rsidRPr="00A42D30">
        <w:rPr>
          <w:color w:val="000000"/>
          <w:sz w:val="20"/>
          <w:szCs w:val="20"/>
        </w:rPr>
        <w:t>ctivation/deactivation/switching/fallback</w:t>
      </w:r>
    </w:p>
    <w:p w14:paraId="6E6CE2C6" w14:textId="77402828" w:rsidR="00A42D30" w:rsidRDefault="00A42D30" w:rsidP="00A42D30">
      <w:pPr>
        <w:pStyle w:val="ListParagraph"/>
        <w:numPr>
          <w:ilvl w:val="2"/>
          <w:numId w:val="63"/>
        </w:numPr>
        <w:rPr>
          <w:color w:val="000000"/>
          <w:sz w:val="20"/>
          <w:szCs w:val="20"/>
        </w:rPr>
      </w:pPr>
      <w:r>
        <w:rPr>
          <w:color w:val="000000"/>
          <w:sz w:val="20"/>
          <w:szCs w:val="20"/>
        </w:rPr>
        <w:t>NW computes KPIs</w:t>
      </w:r>
    </w:p>
    <w:p w14:paraId="19C48ACF" w14:textId="79B3C07F" w:rsidR="00A42D30" w:rsidRDefault="00A42D30" w:rsidP="00A42D30">
      <w:pPr>
        <w:pStyle w:val="ListParagraph"/>
        <w:numPr>
          <w:ilvl w:val="3"/>
          <w:numId w:val="63"/>
        </w:numPr>
        <w:rPr>
          <w:color w:val="000000"/>
          <w:sz w:val="20"/>
          <w:szCs w:val="20"/>
        </w:rPr>
      </w:pPr>
      <w:r>
        <w:rPr>
          <w:color w:val="000000"/>
          <w:sz w:val="20"/>
          <w:szCs w:val="20"/>
        </w:rPr>
        <w:t xml:space="preserve">UE provides model outputs to the NW and NW computes the KPIs. </w:t>
      </w:r>
    </w:p>
    <w:p w14:paraId="4A6E1848" w14:textId="1985A349" w:rsidR="00A42D30" w:rsidRPr="00A42D30" w:rsidRDefault="00A42D30" w:rsidP="00A42D30">
      <w:pPr>
        <w:pStyle w:val="ListParagraph"/>
        <w:numPr>
          <w:ilvl w:val="3"/>
          <w:numId w:val="63"/>
        </w:numPr>
        <w:rPr>
          <w:color w:val="000000"/>
          <w:sz w:val="20"/>
          <w:szCs w:val="20"/>
        </w:rPr>
      </w:pPr>
      <w:r>
        <w:rPr>
          <w:color w:val="000000"/>
          <w:sz w:val="20"/>
          <w:szCs w:val="20"/>
        </w:rPr>
        <w:t xml:space="preserve">NW makes </w:t>
      </w:r>
      <w:r w:rsidRPr="00A42D30">
        <w:rPr>
          <w:color w:val="000000"/>
          <w:sz w:val="20"/>
          <w:szCs w:val="20"/>
        </w:rPr>
        <w:t>a decision regarding</w:t>
      </w:r>
      <w:r>
        <w:rPr>
          <w:color w:val="000000"/>
          <w:sz w:val="20"/>
          <w:szCs w:val="20"/>
        </w:rPr>
        <w:t xml:space="preserve"> model a</w:t>
      </w:r>
      <w:r w:rsidRPr="00A42D30">
        <w:rPr>
          <w:color w:val="000000"/>
          <w:sz w:val="20"/>
          <w:szCs w:val="20"/>
        </w:rPr>
        <w:t>ctivation/deactivation/switching/fallback</w:t>
      </w:r>
    </w:p>
    <w:p w14:paraId="7F384664" w14:textId="65B2F07A" w:rsidR="00AB7B45" w:rsidRDefault="00A42D30" w:rsidP="00A42D30">
      <w:pPr>
        <w:pStyle w:val="ListParagraph"/>
        <w:numPr>
          <w:ilvl w:val="0"/>
          <w:numId w:val="63"/>
        </w:numPr>
        <w:rPr>
          <w:color w:val="000000"/>
          <w:sz w:val="20"/>
          <w:szCs w:val="20"/>
        </w:rPr>
      </w:pPr>
      <w:r>
        <w:rPr>
          <w:color w:val="000000"/>
          <w:sz w:val="20"/>
          <w:szCs w:val="20"/>
        </w:rPr>
        <w:t>NW-side model</w:t>
      </w:r>
      <w:r w:rsidRPr="00A42D30">
        <w:rPr>
          <w:color w:val="000000"/>
          <w:sz w:val="20"/>
          <w:szCs w:val="20"/>
        </w:rPr>
        <w:t xml:space="preserve"> </w:t>
      </w:r>
    </w:p>
    <w:p w14:paraId="68A54582" w14:textId="77777777" w:rsidR="00A42D30" w:rsidRDefault="00A42D30" w:rsidP="00A42D30">
      <w:pPr>
        <w:pStyle w:val="ListParagraph"/>
        <w:numPr>
          <w:ilvl w:val="1"/>
          <w:numId w:val="63"/>
        </w:numPr>
        <w:rPr>
          <w:color w:val="000000"/>
          <w:sz w:val="20"/>
          <w:szCs w:val="20"/>
        </w:rPr>
      </w:pPr>
      <w:bookmarkStart w:id="0" w:name="OLE_LINK1"/>
      <w:bookmarkStart w:id="1" w:name="OLE_LINK2"/>
      <w:r>
        <w:rPr>
          <w:color w:val="000000"/>
          <w:sz w:val="20"/>
          <w:szCs w:val="20"/>
        </w:rPr>
        <w:t>NW configures measurements for model monitoring</w:t>
      </w:r>
    </w:p>
    <w:p w14:paraId="27686A43" w14:textId="77777777" w:rsidR="00A42D30" w:rsidRDefault="00A42D30" w:rsidP="00A42D30">
      <w:pPr>
        <w:pStyle w:val="ListParagraph"/>
        <w:numPr>
          <w:ilvl w:val="1"/>
          <w:numId w:val="63"/>
        </w:numPr>
        <w:rPr>
          <w:color w:val="000000"/>
          <w:sz w:val="20"/>
          <w:szCs w:val="20"/>
        </w:rPr>
      </w:pPr>
      <w:r>
        <w:rPr>
          <w:color w:val="000000"/>
          <w:sz w:val="20"/>
          <w:szCs w:val="20"/>
        </w:rPr>
        <w:t>UE collects the monitoring data (this data could include ground truth)</w:t>
      </w:r>
    </w:p>
    <w:p w14:paraId="1EA6C5B0" w14:textId="29346035" w:rsidR="00A42D30" w:rsidRDefault="00A42D30" w:rsidP="00A42D30">
      <w:pPr>
        <w:pStyle w:val="ListParagraph"/>
        <w:numPr>
          <w:ilvl w:val="1"/>
          <w:numId w:val="63"/>
        </w:numPr>
        <w:rPr>
          <w:color w:val="000000"/>
          <w:sz w:val="20"/>
          <w:szCs w:val="20"/>
        </w:rPr>
      </w:pPr>
      <w:r>
        <w:rPr>
          <w:color w:val="000000"/>
          <w:sz w:val="20"/>
          <w:szCs w:val="20"/>
        </w:rPr>
        <w:t>NW computes the model output and computes the KPIs</w:t>
      </w:r>
    </w:p>
    <w:p w14:paraId="234587BC" w14:textId="77777777" w:rsidR="00A42D30" w:rsidRPr="00A42D30" w:rsidRDefault="00A42D30" w:rsidP="00A42D30">
      <w:pPr>
        <w:pStyle w:val="ListParagraph"/>
        <w:numPr>
          <w:ilvl w:val="1"/>
          <w:numId w:val="63"/>
        </w:numPr>
        <w:rPr>
          <w:color w:val="000000"/>
          <w:sz w:val="20"/>
          <w:szCs w:val="20"/>
        </w:rPr>
      </w:pPr>
      <w:r>
        <w:rPr>
          <w:color w:val="000000"/>
          <w:sz w:val="20"/>
          <w:szCs w:val="20"/>
        </w:rPr>
        <w:t xml:space="preserve">NW makes </w:t>
      </w:r>
      <w:r w:rsidRPr="00A42D30">
        <w:rPr>
          <w:color w:val="000000"/>
          <w:sz w:val="20"/>
          <w:szCs w:val="20"/>
        </w:rPr>
        <w:t>a decision regarding</w:t>
      </w:r>
      <w:r>
        <w:rPr>
          <w:color w:val="000000"/>
          <w:sz w:val="20"/>
          <w:szCs w:val="20"/>
        </w:rPr>
        <w:t xml:space="preserve"> model a</w:t>
      </w:r>
      <w:r w:rsidRPr="00A42D30">
        <w:rPr>
          <w:color w:val="000000"/>
          <w:sz w:val="20"/>
          <w:szCs w:val="20"/>
        </w:rPr>
        <w:t>ctivation/deactivation/switching/fallback</w:t>
      </w:r>
    </w:p>
    <w:bookmarkEnd w:id="0"/>
    <w:bookmarkEnd w:id="1"/>
    <w:p w14:paraId="2D01A66B" w14:textId="77777777" w:rsidR="00A42D30" w:rsidRPr="00A42D30" w:rsidRDefault="00A42D30" w:rsidP="00A42D30">
      <w:pPr>
        <w:rPr>
          <w:color w:val="000000"/>
          <w:sz w:val="20"/>
          <w:szCs w:val="20"/>
        </w:rPr>
      </w:pPr>
    </w:p>
    <w:p w14:paraId="2CE50191" w14:textId="7AA5F9FA" w:rsidR="00DC211B" w:rsidRPr="00D96E7C" w:rsidRDefault="00DC211B" w:rsidP="00DC211B">
      <w:pPr>
        <w:pStyle w:val="ListParagraph"/>
        <w:numPr>
          <w:ilvl w:val="1"/>
          <w:numId w:val="2"/>
        </w:numPr>
        <w:rPr>
          <w:b/>
          <w:bCs/>
          <w:color w:val="000000"/>
          <w:sz w:val="20"/>
          <w:szCs w:val="20"/>
        </w:rPr>
      </w:pPr>
      <w:r w:rsidRPr="00DC211B">
        <w:rPr>
          <w:b/>
          <w:bCs/>
          <w:sz w:val="20"/>
          <w:szCs w:val="20"/>
          <w:lang w:val="en-US" w:eastAsia="zh-CN"/>
        </w:rPr>
        <w:t>Management of deployed AI/ML models</w:t>
      </w:r>
    </w:p>
    <w:p w14:paraId="1DE95AF0" w14:textId="77777777" w:rsidR="00D96E7C" w:rsidRDefault="00D96E7C" w:rsidP="00D96E7C">
      <w:pPr>
        <w:pStyle w:val="ListParagraph"/>
        <w:ind w:left="576"/>
        <w:rPr>
          <w:sz w:val="20"/>
          <w:szCs w:val="20"/>
          <w:lang w:val="en-US" w:eastAsia="zh-CN"/>
        </w:rPr>
      </w:pPr>
    </w:p>
    <w:p w14:paraId="7BEB9941" w14:textId="7AD0235B" w:rsidR="00D96E7C" w:rsidRPr="00D96E7C" w:rsidRDefault="00D96E7C" w:rsidP="00D96E7C">
      <w:pPr>
        <w:pStyle w:val="ListParagraph"/>
        <w:ind w:left="576"/>
        <w:rPr>
          <w:color w:val="000000"/>
          <w:sz w:val="20"/>
          <w:szCs w:val="20"/>
        </w:rPr>
      </w:pPr>
      <w:r>
        <w:rPr>
          <w:sz w:val="20"/>
          <w:szCs w:val="20"/>
          <w:lang w:val="en-US" w:eastAsia="zh-CN"/>
        </w:rPr>
        <w:t xml:space="preserve">Model monitoring can be performed on both deployed models as well as inactive models in order to select the best model. </w:t>
      </w:r>
    </w:p>
    <w:p w14:paraId="1D655D2A" w14:textId="6C35223F" w:rsidR="00DC211B" w:rsidRDefault="00DC211B" w:rsidP="00DC211B">
      <w:pPr>
        <w:pStyle w:val="ListParagraph"/>
        <w:ind w:left="576"/>
        <w:rPr>
          <w:b/>
          <w:bCs/>
          <w:color w:val="000000"/>
          <w:sz w:val="20"/>
          <w:szCs w:val="20"/>
        </w:rPr>
      </w:pPr>
    </w:p>
    <w:p w14:paraId="6C1557E6" w14:textId="72271426" w:rsidR="00400E2E" w:rsidRDefault="00000000" w:rsidP="00A53CC9">
      <w:pPr>
        <w:pStyle w:val="Heading1"/>
        <w:numPr>
          <w:ilvl w:val="0"/>
          <w:numId w:val="2"/>
        </w:numPr>
        <w:jc w:val="both"/>
      </w:pPr>
      <w:r>
        <w:t>Conclusion</w:t>
      </w:r>
    </w:p>
    <w:p w14:paraId="6C2948A3" w14:textId="18E3B786" w:rsidR="009904E3" w:rsidRDefault="00000000" w:rsidP="009904E3">
      <w:pPr>
        <w:jc w:val="both"/>
        <w:rPr>
          <w:sz w:val="20"/>
          <w:szCs w:val="20"/>
        </w:rPr>
      </w:pPr>
      <w:r w:rsidRPr="009904E3">
        <w:rPr>
          <w:sz w:val="20"/>
          <w:szCs w:val="20"/>
          <w:lang w:val="en-US" w:eastAsia="zh-CN"/>
        </w:rPr>
        <w:t xml:space="preserve">In this contribution, </w:t>
      </w:r>
      <w:r w:rsidR="008A631F" w:rsidRPr="009904E3">
        <w:rPr>
          <w:color w:val="000000"/>
          <w:sz w:val="20"/>
          <w:szCs w:val="20"/>
        </w:rPr>
        <w:t xml:space="preserve">we have </w:t>
      </w:r>
      <w:r w:rsidR="00934767" w:rsidRPr="009904E3">
        <w:rPr>
          <w:color w:val="000000"/>
          <w:sz w:val="20"/>
          <w:szCs w:val="20"/>
        </w:rPr>
        <w:t xml:space="preserve">provided </w:t>
      </w:r>
      <w:r w:rsidR="00174DDB" w:rsidRPr="009904E3">
        <w:rPr>
          <w:color w:val="000000"/>
          <w:sz w:val="20"/>
          <w:szCs w:val="20"/>
        </w:rPr>
        <w:t>a discussion</w:t>
      </w:r>
      <w:r w:rsidR="00934767" w:rsidRPr="009904E3">
        <w:rPr>
          <w:color w:val="000000"/>
          <w:sz w:val="20"/>
          <w:szCs w:val="20"/>
        </w:rPr>
        <w:t xml:space="preserve"> </w:t>
      </w:r>
      <w:r w:rsidR="00174DDB" w:rsidRPr="009904E3">
        <w:rPr>
          <w:color w:val="000000"/>
          <w:sz w:val="20"/>
          <w:szCs w:val="20"/>
        </w:rPr>
        <w:t xml:space="preserve">on </w:t>
      </w:r>
      <w:r w:rsidR="009904E3" w:rsidRPr="009904E3">
        <w:rPr>
          <w:sz w:val="20"/>
          <w:szCs w:val="20"/>
        </w:rPr>
        <w:t xml:space="preserve">the </w:t>
      </w:r>
      <w:r w:rsidR="009904E3" w:rsidRPr="009904E3">
        <w:rPr>
          <w:sz w:val="20"/>
          <w:szCs w:val="20"/>
          <w:lang w:val="en-GB"/>
        </w:rPr>
        <w:t xml:space="preserve">specification support for AI/ML-based beam management. </w:t>
      </w:r>
      <w:r w:rsidR="009904E3" w:rsidRPr="009904E3">
        <w:rPr>
          <w:sz w:val="20"/>
          <w:szCs w:val="20"/>
        </w:rPr>
        <w:t xml:space="preserve"> </w:t>
      </w:r>
      <w:r w:rsidR="009904E3">
        <w:rPr>
          <w:sz w:val="20"/>
          <w:szCs w:val="20"/>
        </w:rPr>
        <w:t xml:space="preserve">The discussion has resulted in the following proposals. </w:t>
      </w:r>
    </w:p>
    <w:p w14:paraId="0890A4AD" w14:textId="77777777" w:rsidR="009904E3" w:rsidRDefault="009904E3" w:rsidP="009904E3">
      <w:pPr>
        <w:jc w:val="both"/>
        <w:rPr>
          <w:sz w:val="20"/>
          <w:szCs w:val="20"/>
        </w:rPr>
      </w:pPr>
    </w:p>
    <w:p w14:paraId="0F177956" w14:textId="0DDCFA68" w:rsidR="009904E3" w:rsidRPr="00D24EE3" w:rsidRDefault="009904E3" w:rsidP="009904E3">
      <w:pPr>
        <w:rPr>
          <w:b/>
          <w:bCs/>
          <w:i/>
          <w:iCs/>
          <w:sz w:val="20"/>
          <w:szCs w:val="20"/>
          <w:lang w:val="en-US" w:eastAsia="zh-CN"/>
        </w:rPr>
      </w:pPr>
      <w:r w:rsidRPr="00D24EE3">
        <w:rPr>
          <w:b/>
          <w:bCs/>
          <w:i/>
          <w:iCs/>
          <w:sz w:val="20"/>
          <w:szCs w:val="20"/>
        </w:rPr>
        <w:t xml:space="preserve">Proposal 1: Specification support for AI/ML-based beam management must encompass signalling Training </w:t>
      </w:r>
      <w:r w:rsidRPr="00D24EE3">
        <w:rPr>
          <w:b/>
          <w:bCs/>
          <w:i/>
          <w:iCs/>
          <w:sz w:val="20"/>
          <w:szCs w:val="20"/>
          <w:lang w:val="en-US" w:eastAsia="zh-CN"/>
        </w:rPr>
        <w:t xml:space="preserve">Data collection, UE capability reporting, model identification and selection, alignment of NW-side additional conditions, inference and monitoring data collection. </w:t>
      </w:r>
    </w:p>
    <w:p w14:paraId="5BE670A2" w14:textId="77777777" w:rsidR="009904E3" w:rsidRDefault="009904E3" w:rsidP="009904E3">
      <w:pPr>
        <w:rPr>
          <w:sz w:val="20"/>
          <w:szCs w:val="20"/>
          <w:lang w:val="en-US" w:eastAsia="zh-CN"/>
        </w:rPr>
      </w:pPr>
    </w:p>
    <w:p w14:paraId="6572D3F5" w14:textId="2C16F365" w:rsidR="009904E3" w:rsidRPr="00D24EE3" w:rsidRDefault="009904E3" w:rsidP="009904E3">
      <w:pPr>
        <w:rPr>
          <w:b/>
          <w:bCs/>
          <w:i/>
          <w:iCs/>
          <w:color w:val="000000"/>
          <w:sz w:val="20"/>
          <w:szCs w:val="20"/>
        </w:rPr>
      </w:pPr>
      <w:r w:rsidRPr="00D24EE3">
        <w:rPr>
          <w:b/>
          <w:bCs/>
          <w:i/>
          <w:iCs/>
          <w:sz w:val="20"/>
          <w:szCs w:val="20"/>
          <w:lang w:val="en-US" w:eastAsia="zh-CN"/>
        </w:rPr>
        <w:t xml:space="preserve">Proposal 2: </w:t>
      </w:r>
      <w:r w:rsidRPr="00D24EE3">
        <w:rPr>
          <w:b/>
          <w:bCs/>
          <w:i/>
          <w:iCs/>
          <w:color w:val="000000"/>
          <w:sz w:val="20"/>
          <w:szCs w:val="20"/>
        </w:rPr>
        <w:t xml:space="preserve">Signaling for training data collection should be based on whether the AI/ML model is at the UE-side or NW-side. </w:t>
      </w:r>
    </w:p>
    <w:p w14:paraId="3197185D" w14:textId="77777777" w:rsidR="009904E3" w:rsidRPr="00D24EE3" w:rsidRDefault="009904E3" w:rsidP="009904E3">
      <w:pPr>
        <w:rPr>
          <w:b/>
          <w:bCs/>
          <w:i/>
          <w:iCs/>
          <w:color w:val="000000"/>
          <w:sz w:val="20"/>
          <w:szCs w:val="20"/>
        </w:rPr>
      </w:pPr>
    </w:p>
    <w:p w14:paraId="038AF6C4" w14:textId="751BD90E" w:rsidR="009904E3" w:rsidRPr="00D24EE3" w:rsidRDefault="009904E3" w:rsidP="009904E3">
      <w:pPr>
        <w:rPr>
          <w:b/>
          <w:bCs/>
          <w:i/>
          <w:iCs/>
          <w:color w:val="000000"/>
          <w:sz w:val="20"/>
          <w:szCs w:val="20"/>
        </w:rPr>
      </w:pPr>
      <w:r w:rsidRPr="00D24EE3">
        <w:rPr>
          <w:b/>
          <w:bCs/>
          <w:i/>
          <w:iCs/>
          <w:color w:val="000000"/>
          <w:sz w:val="20"/>
          <w:szCs w:val="20"/>
        </w:rPr>
        <w:t xml:space="preserve">Proposal 3: For UE-side model training, UE sends a request to the NW for data collection and the NW responds with the measurement configuration. UE makes the measurements and trains the model. During </w:t>
      </w:r>
      <w:r w:rsidRPr="00D24EE3">
        <w:rPr>
          <w:b/>
          <w:bCs/>
          <w:i/>
          <w:iCs/>
          <w:color w:val="000000"/>
          <w:sz w:val="20"/>
          <w:szCs w:val="20"/>
        </w:rPr>
        <w:lastRenderedPageBreak/>
        <w:t xml:space="preserve">configuration, the NW could assign an ID to identify the current instance of data being collected. This ID could be referenced, if necessary, to achieve alignment of additional conditions at a later stage. </w:t>
      </w:r>
    </w:p>
    <w:p w14:paraId="49826FBC" w14:textId="77777777" w:rsidR="009904E3" w:rsidRPr="00D24EE3" w:rsidRDefault="009904E3" w:rsidP="009904E3">
      <w:pPr>
        <w:rPr>
          <w:b/>
          <w:bCs/>
          <w:i/>
          <w:iCs/>
          <w:color w:val="000000"/>
          <w:sz w:val="20"/>
          <w:szCs w:val="20"/>
        </w:rPr>
      </w:pPr>
    </w:p>
    <w:p w14:paraId="56859F7E" w14:textId="4862E42C" w:rsidR="009904E3" w:rsidRPr="00D24EE3" w:rsidRDefault="009904E3" w:rsidP="009904E3">
      <w:pPr>
        <w:rPr>
          <w:b/>
          <w:bCs/>
          <w:i/>
          <w:iCs/>
          <w:color w:val="000000"/>
          <w:sz w:val="20"/>
          <w:szCs w:val="20"/>
        </w:rPr>
      </w:pPr>
      <w:r w:rsidRPr="00D24EE3">
        <w:rPr>
          <w:b/>
          <w:bCs/>
          <w:i/>
          <w:iCs/>
          <w:color w:val="000000"/>
          <w:sz w:val="20"/>
          <w:szCs w:val="20"/>
        </w:rPr>
        <w:t xml:space="preserve">Proposal 4: For NW-side model training, NW transmits a measurement configuration to the UE to which the UE responds. NW trains the model using UE measurements. </w:t>
      </w:r>
    </w:p>
    <w:p w14:paraId="2147E525" w14:textId="77777777" w:rsidR="009904E3" w:rsidRPr="00D24EE3" w:rsidRDefault="009904E3" w:rsidP="009904E3">
      <w:pPr>
        <w:rPr>
          <w:b/>
          <w:bCs/>
          <w:i/>
          <w:iCs/>
          <w:color w:val="000000"/>
          <w:sz w:val="20"/>
          <w:szCs w:val="20"/>
        </w:rPr>
      </w:pPr>
    </w:p>
    <w:p w14:paraId="3BCF5F43" w14:textId="66670C4C" w:rsidR="009904E3" w:rsidRPr="00D24EE3" w:rsidRDefault="009904E3" w:rsidP="009904E3">
      <w:pPr>
        <w:rPr>
          <w:b/>
          <w:bCs/>
          <w:i/>
          <w:iCs/>
          <w:color w:val="000000"/>
          <w:sz w:val="20"/>
          <w:szCs w:val="20"/>
        </w:rPr>
      </w:pPr>
      <w:r w:rsidRPr="00D24EE3">
        <w:rPr>
          <w:b/>
          <w:bCs/>
          <w:i/>
          <w:iCs/>
          <w:color w:val="000000"/>
          <w:sz w:val="20"/>
          <w:szCs w:val="20"/>
        </w:rPr>
        <w:t xml:space="preserve">Proposal 5: In general, for an AI/ML functionality, the UE capability report should group of AI/ML models into buckets corresponding to non-intersecting sets of supporting conditions. </w:t>
      </w:r>
    </w:p>
    <w:p w14:paraId="5F36BA29" w14:textId="77777777" w:rsidR="009904E3" w:rsidRPr="00D24EE3" w:rsidRDefault="009904E3" w:rsidP="009904E3">
      <w:pPr>
        <w:rPr>
          <w:b/>
          <w:bCs/>
          <w:i/>
          <w:iCs/>
          <w:color w:val="000000"/>
          <w:sz w:val="20"/>
          <w:szCs w:val="20"/>
        </w:rPr>
      </w:pPr>
    </w:p>
    <w:p w14:paraId="46DE4BFA" w14:textId="7B99189E" w:rsidR="009904E3" w:rsidRPr="00D24EE3" w:rsidRDefault="009904E3" w:rsidP="009904E3">
      <w:pPr>
        <w:rPr>
          <w:b/>
          <w:bCs/>
          <w:i/>
          <w:iCs/>
          <w:color w:val="000000"/>
          <w:sz w:val="20"/>
          <w:szCs w:val="20"/>
        </w:rPr>
      </w:pPr>
      <w:r w:rsidRPr="00D24EE3">
        <w:rPr>
          <w:b/>
          <w:bCs/>
          <w:i/>
          <w:iCs/>
          <w:color w:val="000000"/>
          <w:sz w:val="20"/>
          <w:szCs w:val="20"/>
        </w:rPr>
        <w:t xml:space="preserve">Proposal 6: As a bare minimum, the UE capability must contain details on the model input (type, size), model output, training and testing characteristics and model complexity. </w:t>
      </w:r>
    </w:p>
    <w:p w14:paraId="04B4C65C" w14:textId="77777777" w:rsidR="009904E3" w:rsidRPr="00D24EE3" w:rsidRDefault="009904E3" w:rsidP="009904E3">
      <w:pPr>
        <w:rPr>
          <w:b/>
          <w:bCs/>
          <w:i/>
          <w:iCs/>
          <w:color w:val="000000"/>
          <w:sz w:val="20"/>
          <w:szCs w:val="20"/>
        </w:rPr>
      </w:pPr>
    </w:p>
    <w:p w14:paraId="4647F4B9" w14:textId="68BADCB8" w:rsidR="009904E3" w:rsidRPr="00D24EE3" w:rsidRDefault="009904E3" w:rsidP="009904E3">
      <w:pPr>
        <w:rPr>
          <w:b/>
          <w:bCs/>
          <w:i/>
          <w:iCs/>
          <w:color w:val="000000"/>
          <w:sz w:val="20"/>
          <w:szCs w:val="20"/>
        </w:rPr>
      </w:pPr>
      <w:r w:rsidRPr="00D24EE3">
        <w:rPr>
          <w:b/>
          <w:bCs/>
          <w:i/>
          <w:iCs/>
          <w:color w:val="000000"/>
          <w:sz w:val="20"/>
          <w:szCs w:val="20"/>
        </w:rPr>
        <w:t>Proposal 7: The UE capability report should contain a field (</w:t>
      </w:r>
      <w:proofErr w:type="spellStart"/>
      <w:r w:rsidRPr="00D24EE3">
        <w:rPr>
          <w:b/>
          <w:bCs/>
          <w:i/>
          <w:iCs/>
          <w:color w:val="000000"/>
          <w:sz w:val="20"/>
          <w:szCs w:val="20"/>
        </w:rPr>
        <w:t>boolean</w:t>
      </w:r>
      <w:proofErr w:type="spellEnd"/>
      <w:r w:rsidRPr="00D24EE3">
        <w:rPr>
          <w:b/>
          <w:bCs/>
          <w:i/>
          <w:iCs/>
          <w:color w:val="000000"/>
          <w:sz w:val="20"/>
          <w:szCs w:val="20"/>
        </w:rPr>
        <w:t xml:space="preserve"> flag) indicating whether alignment of additional conditions is required or not. </w:t>
      </w:r>
    </w:p>
    <w:p w14:paraId="16DC94F1" w14:textId="77777777" w:rsidR="009904E3" w:rsidRPr="00D24EE3" w:rsidRDefault="009904E3" w:rsidP="009904E3">
      <w:pPr>
        <w:rPr>
          <w:b/>
          <w:bCs/>
          <w:i/>
          <w:iCs/>
          <w:color w:val="000000"/>
          <w:sz w:val="20"/>
          <w:szCs w:val="20"/>
        </w:rPr>
      </w:pPr>
    </w:p>
    <w:p w14:paraId="76BC3740" w14:textId="04F3BCC8" w:rsidR="009904E3" w:rsidRPr="00D24EE3" w:rsidRDefault="009904E3" w:rsidP="009904E3">
      <w:pPr>
        <w:rPr>
          <w:b/>
          <w:bCs/>
          <w:i/>
          <w:iCs/>
          <w:color w:val="000000"/>
          <w:sz w:val="20"/>
          <w:szCs w:val="20"/>
        </w:rPr>
      </w:pPr>
      <w:r w:rsidRPr="00D24EE3">
        <w:rPr>
          <w:b/>
          <w:bCs/>
          <w:i/>
          <w:iCs/>
          <w:color w:val="000000"/>
          <w:sz w:val="20"/>
          <w:szCs w:val="20"/>
        </w:rPr>
        <w:t xml:space="preserve">Proposal 8: Alignment of NW-side additional conditions could be through an ID assigned by the NW during training data collection (proposal 3). In the absence of an ID, alignment can be achieved by model monitoring. </w:t>
      </w:r>
    </w:p>
    <w:p w14:paraId="4F5C7C94" w14:textId="77777777" w:rsidR="009904E3" w:rsidRPr="00D24EE3" w:rsidRDefault="009904E3" w:rsidP="009904E3">
      <w:pPr>
        <w:rPr>
          <w:b/>
          <w:bCs/>
          <w:i/>
          <w:iCs/>
          <w:color w:val="000000"/>
          <w:sz w:val="20"/>
          <w:szCs w:val="20"/>
        </w:rPr>
      </w:pPr>
    </w:p>
    <w:p w14:paraId="04171B39" w14:textId="30652428" w:rsidR="009904E3" w:rsidRPr="00D24EE3" w:rsidRDefault="009904E3" w:rsidP="009904E3">
      <w:pPr>
        <w:rPr>
          <w:b/>
          <w:bCs/>
          <w:i/>
          <w:iCs/>
          <w:color w:val="000000"/>
          <w:sz w:val="20"/>
          <w:szCs w:val="20"/>
        </w:rPr>
      </w:pPr>
      <w:r w:rsidRPr="00D24EE3">
        <w:rPr>
          <w:b/>
          <w:bCs/>
          <w:i/>
          <w:iCs/>
          <w:color w:val="000000"/>
          <w:sz w:val="20"/>
          <w:szCs w:val="20"/>
        </w:rPr>
        <w:t>Proposal 9: For inference data collection for a UE-sided model, the UE reports selected model. The NW then configures measurements at the UE based on the UE-side model input characteristics. Lastly the UE performs inference and reports the model-specific output characterises to the NW</w:t>
      </w:r>
    </w:p>
    <w:p w14:paraId="4348D276" w14:textId="77777777" w:rsidR="009904E3" w:rsidRPr="00D24EE3" w:rsidRDefault="009904E3" w:rsidP="009904E3">
      <w:pPr>
        <w:rPr>
          <w:b/>
          <w:bCs/>
          <w:i/>
          <w:iCs/>
          <w:color w:val="000000"/>
          <w:sz w:val="20"/>
          <w:szCs w:val="20"/>
        </w:rPr>
      </w:pPr>
    </w:p>
    <w:p w14:paraId="41DD047B" w14:textId="161CC17D" w:rsidR="009904E3" w:rsidRPr="00D24EE3" w:rsidRDefault="009904E3" w:rsidP="009904E3">
      <w:pPr>
        <w:rPr>
          <w:b/>
          <w:bCs/>
          <w:i/>
          <w:iCs/>
          <w:color w:val="000000"/>
          <w:sz w:val="20"/>
          <w:szCs w:val="20"/>
        </w:rPr>
      </w:pPr>
      <w:r w:rsidRPr="00D24EE3">
        <w:rPr>
          <w:b/>
          <w:bCs/>
          <w:i/>
          <w:iCs/>
          <w:color w:val="000000"/>
          <w:sz w:val="20"/>
          <w:szCs w:val="20"/>
        </w:rPr>
        <w:t>Proposal 10: For inference data collection for a NW-sided model, the NW configures measurements and corresponding report based on the NW-side model input characteristics. The UE reports the measurements to the NW followed by inference at the NW.</w:t>
      </w:r>
    </w:p>
    <w:p w14:paraId="39682DD3" w14:textId="77777777" w:rsidR="009904E3" w:rsidRPr="00D24EE3" w:rsidRDefault="009904E3" w:rsidP="009904E3">
      <w:pPr>
        <w:rPr>
          <w:b/>
          <w:bCs/>
          <w:i/>
          <w:iCs/>
          <w:color w:val="000000"/>
          <w:sz w:val="20"/>
          <w:szCs w:val="20"/>
        </w:rPr>
      </w:pPr>
    </w:p>
    <w:p w14:paraId="799B1B34" w14:textId="0DE01C68" w:rsidR="009904E3" w:rsidRPr="00D24EE3" w:rsidRDefault="009904E3" w:rsidP="009904E3">
      <w:pPr>
        <w:rPr>
          <w:b/>
          <w:bCs/>
          <w:i/>
          <w:iCs/>
          <w:color w:val="000000"/>
          <w:sz w:val="20"/>
          <w:szCs w:val="20"/>
        </w:rPr>
      </w:pPr>
      <w:r w:rsidRPr="00D24EE3">
        <w:rPr>
          <w:b/>
          <w:bCs/>
          <w:i/>
          <w:iCs/>
          <w:color w:val="000000"/>
          <w:sz w:val="20"/>
          <w:szCs w:val="20"/>
        </w:rPr>
        <w:t xml:space="preserve">Proposal 11: For monitoring data collection for a UE-side model, the NW configures measurements. The UE collects the monitoring data (which could include ground truth). Decision regarding model activation/deactivation/switching/fallback can either be taken at the UE or NW based either on KPIs or direct measurements of model output. </w:t>
      </w:r>
    </w:p>
    <w:p w14:paraId="650EB40F" w14:textId="77777777" w:rsidR="009904E3" w:rsidRPr="00D24EE3" w:rsidRDefault="009904E3" w:rsidP="009904E3">
      <w:pPr>
        <w:rPr>
          <w:b/>
          <w:bCs/>
          <w:i/>
          <w:iCs/>
          <w:color w:val="000000"/>
          <w:sz w:val="20"/>
          <w:szCs w:val="20"/>
        </w:rPr>
      </w:pPr>
    </w:p>
    <w:p w14:paraId="46F67B7F" w14:textId="2002BA28" w:rsidR="00DC211B" w:rsidRPr="00D24EE3" w:rsidRDefault="009904E3" w:rsidP="009904E3">
      <w:pPr>
        <w:rPr>
          <w:b/>
          <w:bCs/>
          <w:i/>
          <w:iCs/>
          <w:color w:val="000000"/>
          <w:sz w:val="20"/>
          <w:szCs w:val="20"/>
        </w:rPr>
      </w:pPr>
      <w:r w:rsidRPr="00D24EE3">
        <w:rPr>
          <w:b/>
          <w:bCs/>
          <w:i/>
          <w:iCs/>
          <w:color w:val="000000"/>
          <w:sz w:val="20"/>
          <w:szCs w:val="20"/>
        </w:rPr>
        <w:t>Proposal 12: For monitoring data collection for a NW-side model, the NW configures measurements for model monitoring. The UE then collects the monitoring data (which could include ground truth). NW computes the model output, computes the KPIs and  makes a decision regarding model activation/deactivation/switching/fallback</w:t>
      </w:r>
    </w:p>
    <w:p w14:paraId="2679F8E2" w14:textId="77777777" w:rsidR="00DC211B" w:rsidRDefault="00DC211B" w:rsidP="00C109C3">
      <w:pPr>
        <w:pStyle w:val="0Maintext"/>
        <w:spacing w:after="120" w:afterAutospacing="0" w:line="240" w:lineRule="auto"/>
        <w:ind w:firstLine="0"/>
        <w:rPr>
          <w:color w:val="000000"/>
        </w:rPr>
      </w:pPr>
    </w:p>
    <w:p w14:paraId="39383E4C" w14:textId="7788DDC4" w:rsidR="00A94723" w:rsidRPr="00A94723" w:rsidRDefault="00A94723" w:rsidP="00A94723">
      <w:pPr>
        <w:pStyle w:val="Heading1"/>
        <w:numPr>
          <w:ilvl w:val="0"/>
          <w:numId w:val="2"/>
        </w:numPr>
        <w:jc w:val="both"/>
      </w:pPr>
      <w:r>
        <w:t>References</w:t>
      </w:r>
    </w:p>
    <w:p w14:paraId="23E062D8" w14:textId="4C4CBBD1" w:rsidR="00400E2E" w:rsidRPr="00A94723" w:rsidRDefault="00000000" w:rsidP="00A94723">
      <w:pPr>
        <w:pStyle w:val="NormalWeb"/>
        <w:spacing w:after="120"/>
        <w:jc w:val="both"/>
        <w:textAlignment w:val="baseline"/>
        <w:rPr>
          <w:bCs/>
          <w:color w:val="000000"/>
          <w:sz w:val="20"/>
          <w:szCs w:val="20"/>
          <w:lang w:val="en-GB"/>
        </w:rPr>
      </w:pPr>
      <w:r>
        <w:rPr>
          <w:color w:val="000000"/>
          <w:sz w:val="20"/>
          <w:szCs w:val="20"/>
        </w:rPr>
        <w:t xml:space="preserve">[1] </w:t>
      </w:r>
      <w:r w:rsidR="00A94723">
        <w:rPr>
          <w:color w:val="000000"/>
          <w:sz w:val="20"/>
          <w:szCs w:val="20"/>
        </w:rPr>
        <w:t xml:space="preserve">3GPP TR 38.843 </w:t>
      </w:r>
      <w:r w:rsidR="00A94723" w:rsidRPr="00A94723">
        <w:rPr>
          <w:bCs/>
          <w:color w:val="000000"/>
          <w:sz w:val="20"/>
          <w:szCs w:val="20"/>
          <w:lang w:val="en-GB"/>
        </w:rPr>
        <w:t>Technical Specification Group Radio Access Network;</w:t>
      </w:r>
      <w:bookmarkStart w:id="2" w:name="specTitle"/>
      <w:r w:rsidR="00A94723">
        <w:rPr>
          <w:bCs/>
          <w:color w:val="000000"/>
          <w:sz w:val="20"/>
          <w:szCs w:val="20"/>
          <w:lang w:val="en-GB"/>
        </w:rPr>
        <w:t xml:space="preserve"> </w:t>
      </w:r>
      <w:r w:rsidR="00A94723" w:rsidRPr="00A94723">
        <w:rPr>
          <w:bCs/>
          <w:color w:val="000000"/>
          <w:sz w:val="20"/>
          <w:szCs w:val="20"/>
          <w:lang w:val="en-GB"/>
        </w:rPr>
        <w:t>Study on Artificial Intelligence (AI)/Machine Learning (ML) for NR air interface</w:t>
      </w:r>
      <w:bookmarkEnd w:id="2"/>
      <w:r w:rsidR="00A94723">
        <w:rPr>
          <w:bCs/>
          <w:color w:val="000000"/>
          <w:sz w:val="20"/>
          <w:szCs w:val="20"/>
          <w:lang w:val="en-GB"/>
        </w:rPr>
        <w:t xml:space="preserve"> </w:t>
      </w:r>
      <w:r w:rsidR="00A94723" w:rsidRPr="00A94723">
        <w:rPr>
          <w:color w:val="000000"/>
          <w:sz w:val="20"/>
          <w:szCs w:val="20"/>
          <w:lang w:val="en-GB"/>
        </w:rPr>
        <w:t xml:space="preserve">(Release </w:t>
      </w:r>
      <w:bookmarkStart w:id="3" w:name="specRelease"/>
      <w:r w:rsidR="00A94723" w:rsidRPr="00A94723">
        <w:rPr>
          <w:color w:val="000000"/>
          <w:sz w:val="20"/>
          <w:szCs w:val="20"/>
          <w:lang w:val="en-GB"/>
        </w:rPr>
        <w:t>18</w:t>
      </w:r>
      <w:bookmarkEnd w:id="3"/>
      <w:r w:rsidR="00A94723" w:rsidRPr="00A94723">
        <w:rPr>
          <w:color w:val="000000"/>
          <w:sz w:val="20"/>
          <w:szCs w:val="20"/>
          <w:lang w:val="en-GB"/>
        </w:rPr>
        <w:t>)</w:t>
      </w:r>
    </w:p>
    <w:p w14:paraId="723CBB14" w14:textId="77777777" w:rsidR="00400E2E" w:rsidRDefault="00400E2E" w:rsidP="00A53CC9">
      <w:pPr>
        <w:jc w:val="both"/>
      </w:pPr>
    </w:p>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7"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11"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3"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28"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34"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6"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42"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3"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8"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42"/>
  </w:num>
  <w:num w:numId="2" w16cid:durableId="1465150905">
    <w:abstractNumId w:val="49"/>
  </w:num>
  <w:num w:numId="3" w16cid:durableId="510922458">
    <w:abstractNumId w:val="52"/>
  </w:num>
  <w:num w:numId="4" w16cid:durableId="1059745822">
    <w:abstractNumId w:val="29"/>
  </w:num>
  <w:num w:numId="5" w16cid:durableId="572357860">
    <w:abstractNumId w:val="19"/>
  </w:num>
  <w:num w:numId="6" w16cid:durableId="1389650435">
    <w:abstractNumId w:val="48"/>
  </w:num>
  <w:num w:numId="7" w16cid:durableId="520706498">
    <w:abstractNumId w:val="26"/>
  </w:num>
  <w:num w:numId="8" w16cid:durableId="1997487217">
    <w:abstractNumId w:val="36"/>
  </w:num>
  <w:num w:numId="9" w16cid:durableId="348213877">
    <w:abstractNumId w:val="52"/>
  </w:num>
  <w:num w:numId="10" w16cid:durableId="1243760723">
    <w:abstractNumId w:val="52"/>
  </w:num>
  <w:num w:numId="11" w16cid:durableId="665281204">
    <w:abstractNumId w:val="5"/>
  </w:num>
  <w:num w:numId="12" w16cid:durableId="1659765990">
    <w:abstractNumId w:val="54"/>
  </w:num>
  <w:num w:numId="13" w16cid:durableId="420835025">
    <w:abstractNumId w:val="21"/>
  </w:num>
  <w:num w:numId="14" w16cid:durableId="172107863">
    <w:abstractNumId w:val="50"/>
  </w:num>
  <w:num w:numId="15" w16cid:durableId="2076580652">
    <w:abstractNumId w:val="15"/>
  </w:num>
  <w:num w:numId="16" w16cid:durableId="2140217632">
    <w:abstractNumId w:val="15"/>
  </w:num>
  <w:num w:numId="17" w16cid:durableId="2140217632">
    <w:abstractNumId w:val="15"/>
  </w:num>
  <w:num w:numId="18" w16cid:durableId="2140217632">
    <w:abstractNumId w:val="15"/>
  </w:num>
  <w:num w:numId="19" w16cid:durableId="2140217632">
    <w:abstractNumId w:val="15"/>
  </w:num>
  <w:num w:numId="20" w16cid:durableId="2140217632">
    <w:abstractNumId w:val="15"/>
  </w:num>
  <w:num w:numId="21" w16cid:durableId="888958888">
    <w:abstractNumId w:val="3"/>
  </w:num>
  <w:num w:numId="22" w16cid:durableId="515534000">
    <w:abstractNumId w:val="3"/>
  </w:num>
  <w:num w:numId="23" w16cid:durableId="515534000">
    <w:abstractNumId w:val="3"/>
  </w:num>
  <w:num w:numId="24" w16cid:durableId="1912546662">
    <w:abstractNumId w:val="12"/>
  </w:num>
  <w:num w:numId="25" w16cid:durableId="150022581">
    <w:abstractNumId w:val="12"/>
  </w:num>
  <w:num w:numId="26" w16cid:durableId="150022581">
    <w:abstractNumId w:val="12"/>
  </w:num>
  <w:num w:numId="27" w16cid:durableId="150022581">
    <w:abstractNumId w:val="12"/>
  </w:num>
  <w:num w:numId="28" w16cid:durableId="150022581">
    <w:abstractNumId w:val="12"/>
  </w:num>
  <w:num w:numId="29" w16cid:durableId="2073965376">
    <w:abstractNumId w:val="13"/>
  </w:num>
  <w:num w:numId="30" w16cid:durableId="2136412809">
    <w:abstractNumId w:val="56"/>
  </w:num>
  <w:num w:numId="31" w16cid:durableId="517736907">
    <w:abstractNumId w:val="45"/>
  </w:num>
  <w:num w:numId="32" w16cid:durableId="1638679887">
    <w:abstractNumId w:val="31"/>
  </w:num>
  <w:num w:numId="33" w16cid:durableId="506139672">
    <w:abstractNumId w:val="1"/>
  </w:num>
  <w:num w:numId="34" w16cid:durableId="85466549">
    <w:abstractNumId w:val="46"/>
  </w:num>
  <w:num w:numId="35" w16cid:durableId="620496804">
    <w:abstractNumId w:val="47"/>
  </w:num>
  <w:num w:numId="36" w16cid:durableId="70582831">
    <w:abstractNumId w:val="2"/>
  </w:num>
  <w:num w:numId="37" w16cid:durableId="1044452854">
    <w:abstractNumId w:val="16"/>
  </w:num>
  <w:num w:numId="38" w16cid:durableId="2119055439">
    <w:abstractNumId w:val="38"/>
  </w:num>
  <w:num w:numId="39" w16cid:durableId="368338536">
    <w:abstractNumId w:val="40"/>
  </w:num>
  <w:num w:numId="40" w16cid:durableId="1879312359">
    <w:abstractNumId w:val="9"/>
  </w:num>
  <w:num w:numId="41" w16cid:durableId="1390112547">
    <w:abstractNumId w:val="53"/>
  </w:num>
  <w:num w:numId="42" w16cid:durableId="1588536664">
    <w:abstractNumId w:val="17"/>
  </w:num>
  <w:num w:numId="43" w16cid:durableId="1616332684">
    <w:abstractNumId w:val="34"/>
  </w:num>
  <w:num w:numId="44" w16cid:durableId="37508709">
    <w:abstractNumId w:val="23"/>
  </w:num>
  <w:num w:numId="45" w16cid:durableId="771630792">
    <w:abstractNumId w:val="43"/>
  </w:num>
  <w:num w:numId="46" w16cid:durableId="1847550813">
    <w:abstractNumId w:val="39"/>
  </w:num>
  <w:num w:numId="47" w16cid:durableId="1075125946">
    <w:abstractNumId w:val="57"/>
  </w:num>
  <w:num w:numId="48" w16cid:durableId="1959288089">
    <w:abstractNumId w:val="51"/>
  </w:num>
  <w:num w:numId="49" w16cid:durableId="1540624669">
    <w:abstractNumId w:val="28"/>
  </w:num>
  <w:num w:numId="50" w16cid:durableId="1306080589">
    <w:abstractNumId w:val="44"/>
  </w:num>
  <w:num w:numId="51" w16cid:durableId="1127620109">
    <w:abstractNumId w:val="8"/>
  </w:num>
  <w:num w:numId="52" w16cid:durableId="1272323891">
    <w:abstractNumId w:val="0"/>
  </w:num>
  <w:num w:numId="53" w16cid:durableId="987320990">
    <w:abstractNumId w:val="55"/>
  </w:num>
  <w:num w:numId="54" w16cid:durableId="815610253">
    <w:abstractNumId w:val="7"/>
  </w:num>
  <w:num w:numId="55" w16cid:durableId="940800319">
    <w:abstractNumId w:val="20"/>
  </w:num>
  <w:num w:numId="56" w16cid:durableId="1635478199">
    <w:abstractNumId w:val="24"/>
  </w:num>
  <w:num w:numId="57" w16cid:durableId="2063626942">
    <w:abstractNumId w:val="25"/>
    <w:lvlOverride w:ilvl="0">
      <w:lvl w:ilvl="0">
        <w:numFmt w:val="decimal"/>
        <w:lvlText w:val="%1."/>
        <w:lvlJc w:val="left"/>
      </w:lvl>
    </w:lvlOverride>
  </w:num>
  <w:num w:numId="58" w16cid:durableId="1184132134">
    <w:abstractNumId w:val="11"/>
  </w:num>
  <w:num w:numId="59" w16cid:durableId="89355155">
    <w:abstractNumId w:val="37"/>
  </w:num>
  <w:num w:numId="60" w16cid:durableId="971902738">
    <w:abstractNumId w:val="30"/>
  </w:num>
  <w:num w:numId="61" w16cid:durableId="585072605">
    <w:abstractNumId w:val="32"/>
  </w:num>
  <w:num w:numId="62" w16cid:durableId="1302345667">
    <w:abstractNumId w:val="22"/>
  </w:num>
  <w:num w:numId="63" w16cid:durableId="1808090025">
    <w:abstractNumId w:val="10"/>
  </w:num>
  <w:num w:numId="64" w16cid:durableId="1644501490">
    <w:abstractNumId w:val="14"/>
  </w:num>
  <w:num w:numId="65" w16cid:durableId="295912936">
    <w:abstractNumId w:val="33"/>
  </w:num>
  <w:num w:numId="66" w16cid:durableId="1891334239">
    <w:abstractNumId w:val="41"/>
  </w:num>
  <w:num w:numId="67" w16cid:durableId="444228573">
    <w:abstractNumId w:val="35"/>
  </w:num>
  <w:num w:numId="68" w16cid:durableId="945116335">
    <w:abstractNumId w:val="6"/>
  </w:num>
  <w:num w:numId="69" w16cid:durableId="1032076583">
    <w:abstractNumId w:val="27"/>
  </w:num>
  <w:num w:numId="70" w16cid:durableId="1367293893">
    <w:abstractNumId w:val="18"/>
  </w:num>
  <w:num w:numId="71" w16cid:durableId="12435640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30915"/>
    <w:rsid w:val="00041489"/>
    <w:rsid w:val="00061F2F"/>
    <w:rsid w:val="000622F9"/>
    <w:rsid w:val="00062968"/>
    <w:rsid w:val="000742B3"/>
    <w:rsid w:val="00082422"/>
    <w:rsid w:val="000B6702"/>
    <w:rsid w:val="000B723E"/>
    <w:rsid w:val="000C4FC8"/>
    <w:rsid w:val="000D3E6E"/>
    <w:rsid w:val="000E03FF"/>
    <w:rsid w:val="000F1362"/>
    <w:rsid w:val="000F582A"/>
    <w:rsid w:val="0010181D"/>
    <w:rsid w:val="001236EA"/>
    <w:rsid w:val="00135FC9"/>
    <w:rsid w:val="001440BC"/>
    <w:rsid w:val="001459B3"/>
    <w:rsid w:val="00156E0C"/>
    <w:rsid w:val="00157C21"/>
    <w:rsid w:val="00174DDB"/>
    <w:rsid w:val="00175018"/>
    <w:rsid w:val="001A7EAD"/>
    <w:rsid w:val="00202772"/>
    <w:rsid w:val="002110EF"/>
    <w:rsid w:val="00214AB4"/>
    <w:rsid w:val="0024480D"/>
    <w:rsid w:val="002553B7"/>
    <w:rsid w:val="00257422"/>
    <w:rsid w:val="00273928"/>
    <w:rsid w:val="0027643C"/>
    <w:rsid w:val="002824F4"/>
    <w:rsid w:val="002B3B00"/>
    <w:rsid w:val="002C2B88"/>
    <w:rsid w:val="002C3DBC"/>
    <w:rsid w:val="002C7622"/>
    <w:rsid w:val="002D586F"/>
    <w:rsid w:val="002E0612"/>
    <w:rsid w:val="002E2A7A"/>
    <w:rsid w:val="002F5822"/>
    <w:rsid w:val="00303CDB"/>
    <w:rsid w:val="00304507"/>
    <w:rsid w:val="00312056"/>
    <w:rsid w:val="003206B2"/>
    <w:rsid w:val="00336DD6"/>
    <w:rsid w:val="00376205"/>
    <w:rsid w:val="00385861"/>
    <w:rsid w:val="00386714"/>
    <w:rsid w:val="00394ABC"/>
    <w:rsid w:val="00396FE3"/>
    <w:rsid w:val="003A1628"/>
    <w:rsid w:val="003C1F14"/>
    <w:rsid w:val="003C7534"/>
    <w:rsid w:val="003D32B4"/>
    <w:rsid w:val="003D3417"/>
    <w:rsid w:val="003E357B"/>
    <w:rsid w:val="00400E2E"/>
    <w:rsid w:val="0041026C"/>
    <w:rsid w:val="00411952"/>
    <w:rsid w:val="00424FB8"/>
    <w:rsid w:val="00425D2B"/>
    <w:rsid w:val="004548E9"/>
    <w:rsid w:val="004656F3"/>
    <w:rsid w:val="00470528"/>
    <w:rsid w:val="004964D1"/>
    <w:rsid w:val="00496FB5"/>
    <w:rsid w:val="004A7ADC"/>
    <w:rsid w:val="004B1F9E"/>
    <w:rsid w:val="004C287D"/>
    <w:rsid w:val="004C534F"/>
    <w:rsid w:val="004F195A"/>
    <w:rsid w:val="004F4FB3"/>
    <w:rsid w:val="00506365"/>
    <w:rsid w:val="00506BF0"/>
    <w:rsid w:val="00510170"/>
    <w:rsid w:val="0052095F"/>
    <w:rsid w:val="00526D0F"/>
    <w:rsid w:val="00527970"/>
    <w:rsid w:val="00532AE5"/>
    <w:rsid w:val="005363BF"/>
    <w:rsid w:val="00543967"/>
    <w:rsid w:val="00550CBC"/>
    <w:rsid w:val="005569D2"/>
    <w:rsid w:val="005640B2"/>
    <w:rsid w:val="0057737A"/>
    <w:rsid w:val="00577A72"/>
    <w:rsid w:val="005818AB"/>
    <w:rsid w:val="00586F57"/>
    <w:rsid w:val="005915BF"/>
    <w:rsid w:val="00596DB7"/>
    <w:rsid w:val="005B4542"/>
    <w:rsid w:val="005D05BF"/>
    <w:rsid w:val="005D1ABC"/>
    <w:rsid w:val="005E3307"/>
    <w:rsid w:val="005E4E70"/>
    <w:rsid w:val="0060145C"/>
    <w:rsid w:val="00604CE5"/>
    <w:rsid w:val="00612CF4"/>
    <w:rsid w:val="00612FBD"/>
    <w:rsid w:val="006227BC"/>
    <w:rsid w:val="00640A0F"/>
    <w:rsid w:val="006519BA"/>
    <w:rsid w:val="00660989"/>
    <w:rsid w:val="006628E8"/>
    <w:rsid w:val="00677439"/>
    <w:rsid w:val="00681261"/>
    <w:rsid w:val="00686030"/>
    <w:rsid w:val="00686263"/>
    <w:rsid w:val="006B4A56"/>
    <w:rsid w:val="006C27F0"/>
    <w:rsid w:val="006F5B8E"/>
    <w:rsid w:val="00700947"/>
    <w:rsid w:val="00703375"/>
    <w:rsid w:val="0072248B"/>
    <w:rsid w:val="00722BF9"/>
    <w:rsid w:val="00730C05"/>
    <w:rsid w:val="0073260D"/>
    <w:rsid w:val="007413BF"/>
    <w:rsid w:val="0074291B"/>
    <w:rsid w:val="00756CF9"/>
    <w:rsid w:val="00764E91"/>
    <w:rsid w:val="0078798B"/>
    <w:rsid w:val="00796DD4"/>
    <w:rsid w:val="007B0DCB"/>
    <w:rsid w:val="007B321E"/>
    <w:rsid w:val="007B63C2"/>
    <w:rsid w:val="007C2833"/>
    <w:rsid w:val="007C3804"/>
    <w:rsid w:val="007C4BBF"/>
    <w:rsid w:val="007D646C"/>
    <w:rsid w:val="007E4E80"/>
    <w:rsid w:val="007E4F32"/>
    <w:rsid w:val="007F13EB"/>
    <w:rsid w:val="007F1C47"/>
    <w:rsid w:val="007F575D"/>
    <w:rsid w:val="0085219B"/>
    <w:rsid w:val="008578E8"/>
    <w:rsid w:val="008615A3"/>
    <w:rsid w:val="00865289"/>
    <w:rsid w:val="00867345"/>
    <w:rsid w:val="008679CA"/>
    <w:rsid w:val="008721C1"/>
    <w:rsid w:val="00884F5D"/>
    <w:rsid w:val="008912D4"/>
    <w:rsid w:val="008A631F"/>
    <w:rsid w:val="008B0798"/>
    <w:rsid w:val="008B4821"/>
    <w:rsid w:val="008B7DC2"/>
    <w:rsid w:val="008C1549"/>
    <w:rsid w:val="008F2676"/>
    <w:rsid w:val="008F7641"/>
    <w:rsid w:val="00900653"/>
    <w:rsid w:val="00907EF3"/>
    <w:rsid w:val="00911DA3"/>
    <w:rsid w:val="009173D9"/>
    <w:rsid w:val="0092376F"/>
    <w:rsid w:val="00924A98"/>
    <w:rsid w:val="00927612"/>
    <w:rsid w:val="00934767"/>
    <w:rsid w:val="00970563"/>
    <w:rsid w:val="009904E3"/>
    <w:rsid w:val="00995642"/>
    <w:rsid w:val="00996F64"/>
    <w:rsid w:val="009A1106"/>
    <w:rsid w:val="009A4E5F"/>
    <w:rsid w:val="009B24B1"/>
    <w:rsid w:val="009B4024"/>
    <w:rsid w:val="009B7C71"/>
    <w:rsid w:val="00A05BDA"/>
    <w:rsid w:val="00A06DFA"/>
    <w:rsid w:val="00A13763"/>
    <w:rsid w:val="00A42D30"/>
    <w:rsid w:val="00A435C2"/>
    <w:rsid w:val="00A452D6"/>
    <w:rsid w:val="00A4533F"/>
    <w:rsid w:val="00A46F08"/>
    <w:rsid w:val="00A53CC9"/>
    <w:rsid w:val="00A55D86"/>
    <w:rsid w:val="00A70178"/>
    <w:rsid w:val="00A746DA"/>
    <w:rsid w:val="00A815E9"/>
    <w:rsid w:val="00A876BB"/>
    <w:rsid w:val="00A94723"/>
    <w:rsid w:val="00A95C74"/>
    <w:rsid w:val="00AA4375"/>
    <w:rsid w:val="00AA6680"/>
    <w:rsid w:val="00AA677C"/>
    <w:rsid w:val="00AB2D86"/>
    <w:rsid w:val="00AB78AB"/>
    <w:rsid w:val="00AB7B45"/>
    <w:rsid w:val="00AC6CF8"/>
    <w:rsid w:val="00AD406F"/>
    <w:rsid w:val="00AE1C92"/>
    <w:rsid w:val="00AE2A79"/>
    <w:rsid w:val="00B03025"/>
    <w:rsid w:val="00B07241"/>
    <w:rsid w:val="00B12250"/>
    <w:rsid w:val="00B12263"/>
    <w:rsid w:val="00B6134F"/>
    <w:rsid w:val="00B63DD2"/>
    <w:rsid w:val="00B74C56"/>
    <w:rsid w:val="00BA1CB9"/>
    <w:rsid w:val="00BA7A13"/>
    <w:rsid w:val="00BC26BB"/>
    <w:rsid w:val="00BD273A"/>
    <w:rsid w:val="00BD516F"/>
    <w:rsid w:val="00BF2EAF"/>
    <w:rsid w:val="00C109C3"/>
    <w:rsid w:val="00C127FE"/>
    <w:rsid w:val="00C32FBC"/>
    <w:rsid w:val="00C36ACD"/>
    <w:rsid w:val="00C47691"/>
    <w:rsid w:val="00C5586B"/>
    <w:rsid w:val="00C94DC4"/>
    <w:rsid w:val="00C95329"/>
    <w:rsid w:val="00C96A1D"/>
    <w:rsid w:val="00C97756"/>
    <w:rsid w:val="00CB67C3"/>
    <w:rsid w:val="00D06824"/>
    <w:rsid w:val="00D07E80"/>
    <w:rsid w:val="00D121B4"/>
    <w:rsid w:val="00D137B6"/>
    <w:rsid w:val="00D243EB"/>
    <w:rsid w:val="00D24EE3"/>
    <w:rsid w:val="00D42065"/>
    <w:rsid w:val="00D522ED"/>
    <w:rsid w:val="00D6168C"/>
    <w:rsid w:val="00D666D7"/>
    <w:rsid w:val="00D72658"/>
    <w:rsid w:val="00D77DEF"/>
    <w:rsid w:val="00D9513F"/>
    <w:rsid w:val="00D96E7C"/>
    <w:rsid w:val="00DB4B42"/>
    <w:rsid w:val="00DC0E0F"/>
    <w:rsid w:val="00DC211B"/>
    <w:rsid w:val="00DE0B5B"/>
    <w:rsid w:val="00DF15C8"/>
    <w:rsid w:val="00E05544"/>
    <w:rsid w:val="00E0751E"/>
    <w:rsid w:val="00E10067"/>
    <w:rsid w:val="00E20559"/>
    <w:rsid w:val="00E21399"/>
    <w:rsid w:val="00E22837"/>
    <w:rsid w:val="00E24D4A"/>
    <w:rsid w:val="00E32663"/>
    <w:rsid w:val="00E37DAE"/>
    <w:rsid w:val="00E433A2"/>
    <w:rsid w:val="00E5116E"/>
    <w:rsid w:val="00E91323"/>
    <w:rsid w:val="00EA7384"/>
    <w:rsid w:val="00EA7A70"/>
    <w:rsid w:val="00EB5A9B"/>
    <w:rsid w:val="00EE66BB"/>
    <w:rsid w:val="00F15C4C"/>
    <w:rsid w:val="00F17D0B"/>
    <w:rsid w:val="00F27DC2"/>
    <w:rsid w:val="00F33931"/>
    <w:rsid w:val="00F346FB"/>
    <w:rsid w:val="00F36775"/>
    <w:rsid w:val="00F43CA2"/>
    <w:rsid w:val="00F44FFC"/>
    <w:rsid w:val="00F57D4A"/>
    <w:rsid w:val="00F63009"/>
    <w:rsid w:val="00F643DC"/>
    <w:rsid w:val="00F74FAA"/>
    <w:rsid w:val="00F755D4"/>
    <w:rsid w:val="00F96F37"/>
    <w:rsid w:val="00FA461D"/>
    <w:rsid w:val="00FA50A2"/>
    <w:rsid w:val="00FA5414"/>
    <w:rsid w:val="00FB2498"/>
    <w:rsid w:val="00FD2872"/>
    <w:rsid w:val="00FD31FB"/>
    <w:rsid w:val="00FD355F"/>
    <w:rsid w:val="00FE437E"/>
    <w:rsid w:val="00FF48E3"/>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5</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178</cp:revision>
  <dcterms:created xsi:type="dcterms:W3CDTF">2023-08-11T16:11:00Z</dcterms:created>
  <dcterms:modified xsi:type="dcterms:W3CDTF">2024-02-19T09:31:00Z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